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727B0" w:rsidR="00DD6C93" w:rsidP="008D613C" w:rsidRDefault="00DD6C93" w14:paraId="56F6CD19" w14:textId="6E2AEFD2">
      <w:pPr>
        <w:pStyle w:val="Title"/>
        <w:ind w:right="-720"/>
        <w:jc w:val="center"/>
        <w:rPr>
          <w:rFonts w:ascii="Times New Roman" w:hAnsi="Times New Roman" w:cs="Times New Roman"/>
          <w:b/>
          <w:bCs/>
          <w:color w:val="156082" w:themeColor="accent1"/>
          <w:sz w:val="48"/>
          <w:szCs w:val="48"/>
        </w:rPr>
      </w:pPr>
      <w:bookmarkStart w:name="_Hlk209001828" w:id="0"/>
      <w:bookmarkEnd w:id="0"/>
    </w:p>
    <w:p w:rsidRPr="00EF375A" w:rsidR="003B6ACE" w:rsidP="003B6ACE" w:rsidRDefault="003B6ACE" w14:paraId="4DE6D97B" w14:textId="5EF3162D">
      <w:pPr>
        <w:pStyle w:val="Title"/>
        <w:ind w:right="-720"/>
        <w:jc w:val="center"/>
        <w:rPr>
          <w:rFonts w:ascii="Times New Roman" w:hAnsi="Times New Roman" w:cs="Times New Roman"/>
          <w:color w:val="275317" w:themeColor="accent6" w:themeShade="80"/>
          <w:sz w:val="52"/>
          <w:szCs w:val="52"/>
        </w:rPr>
      </w:pPr>
      <w:r w:rsidRPr="00EF375A">
        <w:rPr>
          <w:rFonts w:ascii="Times New Roman" w:hAnsi="Times New Roman" w:cs="Times New Roman"/>
          <w:color w:val="275317" w:themeColor="accent6" w:themeShade="80"/>
          <w:sz w:val="52"/>
          <w:szCs w:val="52"/>
        </w:rPr>
        <w:t xml:space="preserve">Blueprint for Transforming MSU’s </w:t>
      </w:r>
    </w:p>
    <w:p w:rsidRPr="00EF375A" w:rsidR="00D31665" w:rsidP="003B6ACE" w:rsidRDefault="003B6ACE" w14:paraId="65803F27" w14:textId="3733CBB2">
      <w:pPr>
        <w:pStyle w:val="Title"/>
        <w:ind w:right="-720"/>
        <w:jc w:val="center"/>
        <w:rPr>
          <w:rFonts w:ascii="Times New Roman" w:hAnsi="Times New Roman" w:cs="Times New Roman"/>
          <w:color w:val="275317" w:themeColor="accent6" w:themeShade="80"/>
          <w:sz w:val="52"/>
          <w:szCs w:val="52"/>
        </w:rPr>
      </w:pPr>
      <w:r w:rsidRPr="00EF375A">
        <w:rPr>
          <w:rFonts w:ascii="Times New Roman" w:hAnsi="Times New Roman" w:cs="Times New Roman"/>
          <w:color w:val="275317" w:themeColor="accent6" w:themeShade="80"/>
          <w:sz w:val="52"/>
          <w:szCs w:val="52"/>
        </w:rPr>
        <w:t>Shared Research Resources</w:t>
      </w:r>
    </w:p>
    <w:p w:rsidRPr="00B727B0" w:rsidR="00DA69B9" w:rsidP="00DA69B9" w:rsidRDefault="00DA69B9" w14:paraId="3AB36EAE" w14:textId="5CC24F0F"/>
    <w:p w:rsidRPr="00B727B0" w:rsidR="008D613C" w:rsidP="00456C39" w:rsidRDefault="008D613C" w14:paraId="5B224592" w14:textId="11B4E073">
      <w:pPr>
        <w:jc w:val="center"/>
      </w:pPr>
    </w:p>
    <w:p w:rsidRPr="00B727B0" w:rsidR="008D613C" w:rsidP="00456C39" w:rsidRDefault="008D613C" w14:paraId="76E4CA04" w14:textId="1972C81D">
      <w:pPr>
        <w:jc w:val="center"/>
      </w:pPr>
    </w:p>
    <w:p w:rsidRPr="00B727B0" w:rsidR="008D613C" w:rsidP="00456C39" w:rsidRDefault="008D613C" w14:paraId="6B189EA4" w14:textId="417AD2D7">
      <w:pPr>
        <w:jc w:val="center"/>
      </w:pPr>
    </w:p>
    <w:p w:rsidRPr="00B727B0" w:rsidR="00DD6C93" w:rsidP="00BF1E40" w:rsidRDefault="00BF1E40" w14:paraId="0F399040" w14:textId="17D6A83A">
      <w:pPr>
        <w:tabs>
          <w:tab w:val="left" w:pos="3036"/>
          <w:tab w:val="center" w:pos="4725"/>
        </w:tabs>
      </w:pPr>
      <w:r w:rsidRPr="00B727B0">
        <w:tab/>
      </w:r>
      <w:r w:rsidRPr="00B727B0">
        <w:tab/>
      </w:r>
    </w:p>
    <w:p w:rsidRPr="00B727B0" w:rsidR="008D613C" w:rsidP="00456C39" w:rsidRDefault="008D613C" w14:paraId="53E84BCF" w14:textId="123EF718">
      <w:pPr>
        <w:jc w:val="center"/>
      </w:pPr>
    </w:p>
    <w:p w:rsidRPr="00B727B0" w:rsidR="008D613C" w:rsidP="00456C39" w:rsidRDefault="003B6ACE" w14:paraId="524A1A3B" w14:textId="149A0600">
      <w:pPr>
        <w:jc w:val="center"/>
      </w:pPr>
      <w:r w:rsidRPr="00B727B0">
        <w:rPr>
          <w:noProof/>
          <w14:ligatures w14:val="standardContextual"/>
        </w:rPr>
        <mc:AlternateContent>
          <mc:Choice Requires="wpg">
            <w:drawing>
              <wp:anchor distT="0" distB="0" distL="114300" distR="114300" simplePos="0" relativeHeight="251669504" behindDoc="0" locked="0" layoutInCell="1" allowOverlap="1" wp14:anchorId="2257FF83" wp14:editId="67435F33">
                <wp:simplePos x="0" y="0"/>
                <wp:positionH relativeFrom="page">
                  <wp:posOffset>2886075</wp:posOffset>
                </wp:positionH>
                <wp:positionV relativeFrom="paragraph">
                  <wp:posOffset>15875</wp:posOffset>
                </wp:positionV>
                <wp:extent cx="1962150" cy="866775"/>
                <wp:effectExtent l="19050" t="19050" r="19050" b="28575"/>
                <wp:wrapNone/>
                <wp:docPr id="266113607" name="Group 7"/>
                <wp:cNvGraphicFramePr/>
                <a:graphic xmlns:a="http://schemas.openxmlformats.org/drawingml/2006/main">
                  <a:graphicData uri="http://schemas.microsoft.com/office/word/2010/wordprocessingGroup">
                    <wpg:wgp>
                      <wpg:cNvGrpSpPr/>
                      <wpg:grpSpPr>
                        <a:xfrm>
                          <a:off x="0" y="0"/>
                          <a:ext cx="1962150" cy="866775"/>
                          <a:chOff x="0" y="0"/>
                          <a:chExt cx="3094990" cy="1402080"/>
                        </a:xfrm>
                      </wpg:grpSpPr>
                      <pic:pic xmlns:pic="http://schemas.openxmlformats.org/drawingml/2006/picture">
                        <pic:nvPicPr>
                          <pic:cNvPr id="550651893"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l="-1" t="-2" r="14693" b="11"/>
                          <a:stretch>
                            <a:fillRect/>
                          </a:stretch>
                        </pic:blipFill>
                        <pic:spPr>
                          <a:xfrm>
                            <a:off x="289401" y="247137"/>
                            <a:ext cx="2335689" cy="919399"/>
                          </a:xfrm>
                          <a:prstGeom prst="rect">
                            <a:avLst/>
                          </a:prstGeom>
                          <a:ln w="12700">
                            <a:noFill/>
                          </a:ln>
                        </pic:spPr>
                      </pic:pic>
                      <wps:wsp>
                        <wps:cNvPr id="388494029" name="Rectangle 6"/>
                        <wps:cNvSpPr/>
                        <wps:spPr>
                          <a:xfrm>
                            <a:off x="0" y="0"/>
                            <a:ext cx="3094990" cy="1402080"/>
                          </a:xfrm>
                          <a:prstGeom prst="rect">
                            <a:avLst/>
                          </a:prstGeom>
                          <a:noFill/>
                          <a:ln w="28575">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5B93FD6">
              <v:group id="Group 7" style="position:absolute;margin-left:227.25pt;margin-top:1.25pt;width:154.5pt;height:68.25pt;z-index:251669504;mso-position-horizontal-relative:page;mso-width-relative:margin;mso-height-relative:margin" coordsize="30949,14020" o:spid="_x0000_s1026" w14:anchorId="00718A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2894;top:2471;width:23356;height:9194;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">
                  <v:imagedata cropleft="-1f" croptop="-1f" cropright="9629f" cropbottom="7f" o:title="" r:id="rId12"/>
                </v:shape>
                <v:rect id="Rectangle 6" style="position:absolute;width:30949;height:14020;visibility:visible;mso-wrap-style:square;v-text-anchor:middle" o:spid="_x0000_s1028" filled="f" strokecolor="#393939 [814]"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"/>
                <w10:wrap anchorx="page"/>
              </v:group>
            </w:pict>
          </mc:Fallback>
        </mc:AlternateContent>
      </w:r>
    </w:p>
    <w:p w:rsidRPr="00B727B0" w:rsidR="008D613C" w:rsidP="00456C39" w:rsidRDefault="008D613C" w14:paraId="614E89B9" w14:textId="77777777">
      <w:pPr>
        <w:jc w:val="center"/>
      </w:pPr>
    </w:p>
    <w:p w:rsidRPr="00B727B0" w:rsidR="008D613C" w:rsidP="00456C39" w:rsidRDefault="008D613C" w14:paraId="21DB86ED" w14:textId="77777777">
      <w:pPr>
        <w:jc w:val="center"/>
      </w:pPr>
    </w:p>
    <w:p w:rsidRPr="00B727B0" w:rsidR="008D613C" w:rsidP="00456C39" w:rsidRDefault="008D613C" w14:paraId="35B8322B" w14:textId="77777777">
      <w:pPr>
        <w:jc w:val="center"/>
      </w:pPr>
    </w:p>
    <w:p w:rsidRPr="00B727B0" w:rsidR="008D613C" w:rsidP="00456C39" w:rsidRDefault="008D613C" w14:paraId="43E38309" w14:textId="77777777">
      <w:pPr>
        <w:jc w:val="center"/>
      </w:pPr>
    </w:p>
    <w:p w:rsidRPr="003B6ACE" w:rsidR="008D613C" w:rsidP="003B6ACE" w:rsidRDefault="003B6ACE" w14:paraId="146089FC" w14:textId="2F0B92E6">
      <w:pPr>
        <w:ind w:left="2160" w:firstLine="720"/>
        <w:rPr>
          <w:rFonts w:asciiTheme="minorHAnsi" w:hAnsiTheme="minorHAnsi"/>
        </w:rPr>
      </w:pPr>
      <w:r>
        <w:rPr>
          <w:rFonts w:asciiTheme="minorHAnsi" w:hAnsiTheme="minorHAnsi"/>
        </w:rPr>
        <w:t xml:space="preserve">            </w:t>
      </w:r>
      <w:r w:rsidRPr="003B6ACE">
        <w:rPr>
          <w:rFonts w:asciiTheme="minorHAnsi" w:hAnsiTheme="minorHAnsi"/>
        </w:rPr>
        <w:t>R</w:t>
      </w:r>
      <w:r w:rsidRPr="003B6ACE" w:rsidR="00DE096D">
        <w:rPr>
          <w:rFonts w:asciiTheme="minorHAnsi" w:hAnsiTheme="minorHAnsi"/>
        </w:rPr>
        <w:t>esearch.msu.edu/</w:t>
      </w:r>
      <w:r w:rsidRPr="003B6ACE">
        <w:rPr>
          <w:rFonts w:asciiTheme="minorHAnsi" w:hAnsiTheme="minorHAnsi"/>
        </w:rPr>
        <w:t>SRR</w:t>
      </w:r>
    </w:p>
    <w:p w:rsidR="008D613C" w:rsidP="00456C39" w:rsidRDefault="008D613C" w14:paraId="79E5D6D8" w14:textId="77777777">
      <w:pPr>
        <w:jc w:val="center"/>
      </w:pPr>
    </w:p>
    <w:p w:rsidR="003B6ACE" w:rsidP="00456C39" w:rsidRDefault="003B6ACE" w14:paraId="409B509B" w14:textId="77777777">
      <w:pPr>
        <w:jc w:val="center"/>
      </w:pPr>
    </w:p>
    <w:p w:rsidRPr="00B727B0" w:rsidR="003B6ACE" w:rsidP="00456C39" w:rsidRDefault="003B6ACE" w14:paraId="652AA2DB" w14:textId="77777777">
      <w:pPr>
        <w:jc w:val="center"/>
      </w:pPr>
    </w:p>
    <w:p w:rsidRPr="00B727B0" w:rsidR="008D613C" w:rsidP="00456C39" w:rsidRDefault="008D613C" w14:paraId="42C41E5B" w14:textId="77777777">
      <w:pPr>
        <w:jc w:val="center"/>
      </w:pPr>
    </w:p>
    <w:p w:rsidRPr="00B132F1" w:rsidR="00D83CD8" w:rsidP="00456C39" w:rsidRDefault="00D31665" w14:paraId="7BC6799F" w14:textId="07A77109">
      <w:pPr>
        <w:jc w:val="center"/>
      </w:pPr>
      <w:r w:rsidRPr="00B132F1">
        <w:t xml:space="preserve">Patricia A. Soranno, </w:t>
      </w:r>
      <w:r w:rsidRPr="00B132F1">
        <w:rPr>
          <w:i/>
          <w:iCs/>
        </w:rPr>
        <w:t>Senior Fellow for Research Infrastructure</w:t>
      </w:r>
    </w:p>
    <w:p w:rsidRPr="00B132F1" w:rsidR="00D31665" w:rsidP="00456C39" w:rsidRDefault="00D31665" w14:paraId="2EF58136" w14:textId="4BE262E5">
      <w:pPr>
        <w:jc w:val="center"/>
        <w:rPr>
          <w:i/>
          <w:iCs/>
        </w:rPr>
      </w:pPr>
      <w:r w:rsidRPr="00B132F1">
        <w:t xml:space="preserve">Jeffrey </w:t>
      </w:r>
      <w:r w:rsidRPr="00B132F1" w:rsidR="005C0329">
        <w:t xml:space="preserve">P. </w:t>
      </w:r>
      <w:r w:rsidRPr="00B132F1">
        <w:t xml:space="preserve">MacKeigan, </w:t>
      </w:r>
      <w:r w:rsidRPr="00B132F1">
        <w:rPr>
          <w:i/>
          <w:iCs/>
        </w:rPr>
        <w:t>Senior Fellow for Research Infrastructure</w:t>
      </w:r>
    </w:p>
    <w:p w:rsidRPr="00B132F1" w:rsidR="00633A1D" w:rsidP="00456C39" w:rsidRDefault="00633A1D" w14:paraId="47F72C29" w14:textId="14F59F47">
      <w:pPr>
        <w:jc w:val="center"/>
      </w:pPr>
      <w:r w:rsidRPr="00B132F1">
        <w:t xml:space="preserve">Kay Connelly, </w:t>
      </w:r>
      <w:r w:rsidRPr="00B132F1">
        <w:rPr>
          <w:i/>
          <w:iCs/>
        </w:rPr>
        <w:t xml:space="preserve">Associate Vice President for </w:t>
      </w:r>
      <w:r w:rsidRPr="00B132F1" w:rsidR="00374D47">
        <w:rPr>
          <w:i/>
          <w:iCs/>
        </w:rPr>
        <w:t>Operations and Strategy</w:t>
      </w:r>
    </w:p>
    <w:p w:rsidRPr="00B132F1" w:rsidR="00456C39" w:rsidP="00456C39" w:rsidRDefault="00456C39" w14:paraId="69564E99" w14:textId="18D8A4E1">
      <w:pPr>
        <w:jc w:val="center"/>
        <w:rPr>
          <w:b/>
          <w:bCs/>
        </w:rPr>
      </w:pPr>
    </w:p>
    <w:p w:rsidRPr="00B132F1" w:rsidR="00BC79FF" w:rsidP="00456C39" w:rsidRDefault="00717DF3" w14:paraId="08E00275" w14:textId="21B49402">
      <w:pPr>
        <w:jc w:val="center"/>
      </w:pPr>
      <w:r w:rsidRPr="00B132F1">
        <w:t xml:space="preserve">Produced as part of the </w:t>
      </w:r>
      <w:r w:rsidRPr="00B132F1" w:rsidR="00456C39">
        <w:rPr>
          <w:b/>
          <w:bCs/>
        </w:rPr>
        <w:t>Shared Research Resources Initiative</w:t>
      </w:r>
    </w:p>
    <w:p w:rsidRPr="00B132F1" w:rsidR="00456C39" w:rsidP="00456C39" w:rsidRDefault="00456C39" w14:paraId="645FF0DB" w14:textId="0A93431A">
      <w:pPr>
        <w:jc w:val="center"/>
      </w:pPr>
      <w:r w:rsidRPr="00B132F1">
        <w:t>Office of Research &amp; Innovation</w:t>
      </w:r>
    </w:p>
    <w:p w:rsidRPr="00B132F1" w:rsidR="00456C39" w:rsidP="00456C39" w:rsidRDefault="00456C39" w14:paraId="6EA8096D" w14:textId="13BB9C1D">
      <w:pPr>
        <w:jc w:val="center"/>
      </w:pPr>
      <w:r w:rsidRPr="00B132F1">
        <w:t>Michigan State University</w:t>
      </w:r>
    </w:p>
    <w:p w:rsidRPr="00B132F1" w:rsidR="001C5847" w:rsidP="00456C39" w:rsidRDefault="001C5847" w14:paraId="64A1B149" w14:textId="6B21E2DE">
      <w:pPr>
        <w:jc w:val="center"/>
      </w:pPr>
    </w:p>
    <w:p w:rsidRPr="00B132F1" w:rsidR="008A2409" w:rsidP="00456C39" w:rsidRDefault="00A428D6" w14:paraId="4646F75B" w14:textId="7FEE3647">
      <w:pPr>
        <w:jc w:val="center"/>
        <w:rPr>
          <w:i/>
          <w:iCs/>
        </w:rPr>
      </w:pPr>
      <w:r w:rsidRPr="00B132F1">
        <w:rPr>
          <w:i/>
          <w:iCs/>
        </w:rPr>
        <w:t>September 19</w:t>
      </w:r>
      <w:r w:rsidRPr="00B132F1" w:rsidR="008C59C4">
        <w:rPr>
          <w:i/>
          <w:iCs/>
        </w:rPr>
        <w:t>, 2025</w:t>
      </w:r>
    </w:p>
    <w:p w:rsidRPr="00B727B0" w:rsidR="00271640" w:rsidRDefault="00271640" w14:paraId="54BF3694" w14:textId="562B4252">
      <w:pPr>
        <w:rPr>
          <w:sz w:val="28"/>
          <w:szCs w:val="28"/>
        </w:rPr>
      </w:pPr>
    </w:p>
    <w:p w:rsidRPr="00B727B0" w:rsidR="0023672E" w:rsidRDefault="0023672E" w14:paraId="0D0AF5AC" w14:textId="1A118AA8"/>
    <w:p w:rsidRPr="00B727B0" w:rsidR="0023672E" w:rsidRDefault="008D613C" w14:paraId="4C91AD11" w14:textId="2D85ABEC">
      <w:r w:rsidRPr="00B727B0">
        <w:rPr>
          <w:noProof/>
          <w14:ligatures w14:val="standardContextual"/>
        </w:rPr>
        <w:drawing>
          <wp:anchor distT="0" distB="0" distL="114300" distR="114300" simplePos="0" relativeHeight="251687936" behindDoc="0" locked="0" layoutInCell="1" allowOverlap="1" wp14:anchorId="680D74FB" wp14:editId="7DB07FD6">
            <wp:simplePos x="0" y="0"/>
            <wp:positionH relativeFrom="margin">
              <wp:align>center</wp:align>
            </wp:positionH>
            <wp:positionV relativeFrom="paragraph">
              <wp:posOffset>2540</wp:posOffset>
            </wp:positionV>
            <wp:extent cx="1371600" cy="1371600"/>
            <wp:effectExtent l="0" t="0" r="0" b="0"/>
            <wp:wrapNone/>
            <wp:docPr id="1309225065" name="Picture 1" descr="A green logo with a building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5065" name="Picture 1" descr="A green logo with a building and tre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727B0" w:rsidR="00DD6C93" w:rsidRDefault="00DD6C93" w14:paraId="4461DD10" w14:textId="71859A84">
      <w:r w:rsidRPr="00B727B0">
        <w:br w:type="page"/>
      </w:r>
    </w:p>
    <w:p w:rsidRPr="00B727B0" w:rsidR="00904D8D" w:rsidP="00D73C54" w:rsidRDefault="00904D8D" w14:paraId="651E7F64" w14:textId="4A86B9FC">
      <w:pPr>
        <w:pStyle w:val="SRR-Heading1"/>
        <w:rPr>
          <w:color w:val="275317" w:themeColor="accent6" w:themeShade="80"/>
        </w:rPr>
      </w:pPr>
      <w:bookmarkStart w:name="_Toc208994579" w:id="1"/>
      <w:bookmarkStart w:name="_Toc209189236" w:id="2"/>
      <w:bookmarkStart w:name="_Toc209189315" w:id="3"/>
      <w:bookmarkStart w:name="_Toc209192844" w:id="4"/>
      <w:bookmarkStart w:name="_Toc209194587" w:id="5"/>
      <w:r w:rsidRPr="00B727B0">
        <w:rPr>
          <w:color w:val="275317" w:themeColor="accent6" w:themeShade="80"/>
        </w:rPr>
        <w:t>Table of Contents</w:t>
      </w:r>
      <w:bookmarkEnd w:id="1"/>
      <w:bookmarkEnd w:id="2"/>
      <w:bookmarkEnd w:id="3"/>
      <w:bookmarkEnd w:id="4"/>
      <w:bookmarkEnd w:id="5"/>
    </w:p>
    <w:p w:rsidR="00EF375A" w:rsidP="00EF375A" w:rsidRDefault="00EF375A" w14:paraId="04B66189" w14:textId="77777777">
      <w:pPr>
        <w:pStyle w:val="TOC2"/>
        <w:tabs>
          <w:tab w:val="right" w:leader="dot" w:pos="9350"/>
        </w:tabs>
        <w:rPr>
          <w:b/>
          <w:bCs/>
          <w:noProof/>
        </w:rPr>
      </w:pPr>
    </w:p>
    <w:p w:rsidR="00524D39" w:rsidP="00524D39" w:rsidRDefault="0080297C" w14:paraId="57056EAF" w14:textId="262DF2A0">
      <w:pPr>
        <w:pStyle w:val="TOC2"/>
        <w:tabs>
          <w:tab w:val="right" w:leader="dot" w:pos="9350"/>
        </w:tabs>
        <w:rPr>
          <w:rFonts w:asciiTheme="minorHAnsi" w:hAnsiTheme="minorHAnsi" w:eastAsiaTheme="minorEastAsia" w:cstheme="minorBidi"/>
          <w:b/>
          <w:bCs/>
          <w:noProof/>
          <w:sz w:val="24"/>
          <w:szCs w:val="24"/>
        </w:rPr>
      </w:pPr>
      <w:r w:rsidRPr="00B727B0">
        <w:rPr>
          <w:b/>
          <w:bCs/>
          <w:noProof/>
        </w:rPr>
        <w:fldChar w:fldCharType="begin"/>
      </w:r>
      <w:r w:rsidRPr="00B727B0">
        <w:instrText xml:space="preserve"> TOC \o "1-3" \h \z \u </w:instrText>
      </w:r>
      <w:r w:rsidRPr="00B727B0">
        <w:rPr>
          <w:b/>
          <w:bCs/>
          <w:noProof/>
        </w:rPr>
        <w:fldChar w:fldCharType="separate"/>
      </w:r>
      <w:hyperlink w:history="1" w:anchor="_Toc209194588">
        <w:r w:rsidRPr="00EF7C3B" w:rsidR="00524D39">
          <w:rPr>
            <w:rStyle w:val="Hyperlink"/>
            <w:noProof/>
          </w:rPr>
          <w:t>EXECUTIVE SUMMARY</w:t>
        </w:r>
        <w:r w:rsidR="00524D39">
          <w:rPr>
            <w:noProof/>
            <w:webHidden/>
          </w:rPr>
          <w:tab/>
        </w:r>
        <w:r w:rsidR="00524D39">
          <w:rPr>
            <w:noProof/>
            <w:webHidden/>
          </w:rPr>
          <w:fldChar w:fldCharType="begin"/>
        </w:r>
        <w:r w:rsidR="00524D39">
          <w:rPr>
            <w:noProof/>
            <w:webHidden/>
          </w:rPr>
          <w:instrText xml:space="preserve"> PAGEREF _Toc209194588 \h </w:instrText>
        </w:r>
        <w:r w:rsidR="00524D39">
          <w:rPr>
            <w:webHidden/>
          </w:rPr>
        </w:r>
        <w:r w:rsidR="00524D39">
          <w:rPr>
            <w:noProof/>
            <w:webHidden/>
          </w:rPr>
          <w:fldChar w:fldCharType="separate"/>
        </w:r>
        <w:r w:rsidR="00524D39">
          <w:rPr>
            <w:noProof/>
            <w:webHidden/>
          </w:rPr>
          <w:t>4</w:t>
        </w:r>
        <w:r w:rsidR="00524D39">
          <w:rPr>
            <w:noProof/>
            <w:webHidden/>
          </w:rPr>
          <w:fldChar w:fldCharType="end"/>
        </w:r>
      </w:hyperlink>
    </w:p>
    <w:p w:rsidR="00524D39" w:rsidRDefault="00524D39" w14:paraId="067420A5" w14:textId="6114F0C5">
      <w:pPr>
        <w:pStyle w:val="TOC2"/>
        <w:tabs>
          <w:tab w:val="right" w:leader="dot" w:pos="9350"/>
        </w:tabs>
        <w:rPr>
          <w:rFonts w:asciiTheme="minorHAnsi" w:hAnsiTheme="minorHAnsi" w:eastAsiaTheme="minorEastAsia" w:cstheme="minorBidi"/>
          <w:noProof/>
          <w:sz w:val="24"/>
          <w:szCs w:val="24"/>
        </w:rPr>
      </w:pPr>
      <w:hyperlink w:history="1" w:anchor="_Toc209194589">
        <w:r w:rsidRPr="00EF7C3B">
          <w:rPr>
            <w:rStyle w:val="Hyperlink"/>
            <w:noProof/>
          </w:rPr>
          <w:t>The Case for Change</w:t>
        </w:r>
        <w:r>
          <w:rPr>
            <w:noProof/>
            <w:webHidden/>
          </w:rPr>
          <w:tab/>
        </w:r>
        <w:r>
          <w:rPr>
            <w:noProof/>
            <w:webHidden/>
          </w:rPr>
          <w:fldChar w:fldCharType="begin"/>
        </w:r>
        <w:r>
          <w:rPr>
            <w:noProof/>
            <w:webHidden/>
          </w:rPr>
          <w:instrText xml:space="preserve"> PAGEREF _Toc209194589 \h </w:instrText>
        </w:r>
        <w:r>
          <w:rPr>
            <w:noProof/>
            <w:webHidden/>
          </w:rPr>
        </w:r>
        <w:r>
          <w:rPr>
            <w:noProof/>
            <w:webHidden/>
          </w:rPr>
          <w:fldChar w:fldCharType="separate"/>
        </w:r>
        <w:r>
          <w:rPr>
            <w:noProof/>
            <w:webHidden/>
          </w:rPr>
          <w:t>4</w:t>
        </w:r>
        <w:r>
          <w:rPr>
            <w:noProof/>
            <w:webHidden/>
          </w:rPr>
          <w:fldChar w:fldCharType="end"/>
        </w:r>
      </w:hyperlink>
    </w:p>
    <w:p w:rsidR="00524D39" w:rsidRDefault="00524D39" w14:paraId="30151117" w14:textId="02217B9F">
      <w:pPr>
        <w:pStyle w:val="TOC2"/>
        <w:tabs>
          <w:tab w:val="right" w:leader="dot" w:pos="9350"/>
        </w:tabs>
        <w:rPr>
          <w:rFonts w:asciiTheme="minorHAnsi" w:hAnsiTheme="minorHAnsi" w:eastAsiaTheme="minorEastAsia" w:cstheme="minorBidi"/>
          <w:noProof/>
          <w:sz w:val="24"/>
          <w:szCs w:val="24"/>
        </w:rPr>
      </w:pPr>
      <w:hyperlink w:history="1" w:anchor="_Toc209194590">
        <w:r w:rsidRPr="00EF7C3B">
          <w:rPr>
            <w:rStyle w:val="Hyperlink"/>
            <w:noProof/>
          </w:rPr>
          <w:t>MSU’s Shared Research Resources Initiative</w:t>
        </w:r>
        <w:r>
          <w:rPr>
            <w:noProof/>
            <w:webHidden/>
          </w:rPr>
          <w:tab/>
        </w:r>
        <w:r>
          <w:rPr>
            <w:noProof/>
            <w:webHidden/>
          </w:rPr>
          <w:fldChar w:fldCharType="begin"/>
        </w:r>
        <w:r>
          <w:rPr>
            <w:noProof/>
            <w:webHidden/>
          </w:rPr>
          <w:instrText xml:space="preserve"> PAGEREF _Toc209194590 \h </w:instrText>
        </w:r>
        <w:r>
          <w:rPr>
            <w:noProof/>
            <w:webHidden/>
          </w:rPr>
        </w:r>
        <w:r>
          <w:rPr>
            <w:noProof/>
            <w:webHidden/>
          </w:rPr>
          <w:fldChar w:fldCharType="separate"/>
        </w:r>
        <w:r>
          <w:rPr>
            <w:noProof/>
            <w:webHidden/>
          </w:rPr>
          <w:t>4</w:t>
        </w:r>
        <w:r>
          <w:rPr>
            <w:noProof/>
            <w:webHidden/>
          </w:rPr>
          <w:fldChar w:fldCharType="end"/>
        </w:r>
      </w:hyperlink>
    </w:p>
    <w:p w:rsidR="00524D39" w:rsidRDefault="00524D39" w14:paraId="333D6D35" w14:textId="0C3E56AF">
      <w:pPr>
        <w:pStyle w:val="TOC2"/>
        <w:tabs>
          <w:tab w:val="right" w:leader="dot" w:pos="9350"/>
        </w:tabs>
        <w:rPr>
          <w:rFonts w:asciiTheme="minorHAnsi" w:hAnsiTheme="minorHAnsi" w:eastAsiaTheme="minorEastAsia" w:cstheme="minorBidi"/>
          <w:noProof/>
          <w:sz w:val="24"/>
          <w:szCs w:val="24"/>
        </w:rPr>
      </w:pPr>
      <w:hyperlink w:history="1" w:anchor="_Toc209194591">
        <w:r w:rsidRPr="00EF7C3B">
          <w:rPr>
            <w:rStyle w:val="Hyperlink"/>
            <w:noProof/>
          </w:rPr>
          <w:t>Environmental Scan</w:t>
        </w:r>
        <w:r>
          <w:rPr>
            <w:noProof/>
            <w:webHidden/>
          </w:rPr>
          <w:tab/>
        </w:r>
        <w:r>
          <w:rPr>
            <w:noProof/>
            <w:webHidden/>
          </w:rPr>
          <w:fldChar w:fldCharType="begin"/>
        </w:r>
        <w:r>
          <w:rPr>
            <w:noProof/>
            <w:webHidden/>
          </w:rPr>
          <w:instrText xml:space="preserve"> PAGEREF _Toc209194591 \h </w:instrText>
        </w:r>
        <w:r>
          <w:rPr>
            <w:noProof/>
            <w:webHidden/>
          </w:rPr>
        </w:r>
        <w:r>
          <w:rPr>
            <w:noProof/>
            <w:webHidden/>
          </w:rPr>
          <w:fldChar w:fldCharType="separate"/>
        </w:r>
        <w:r>
          <w:rPr>
            <w:noProof/>
            <w:webHidden/>
          </w:rPr>
          <w:t>4</w:t>
        </w:r>
        <w:r>
          <w:rPr>
            <w:noProof/>
            <w:webHidden/>
          </w:rPr>
          <w:fldChar w:fldCharType="end"/>
        </w:r>
      </w:hyperlink>
    </w:p>
    <w:p w:rsidR="00524D39" w:rsidRDefault="00524D39" w14:paraId="56935987" w14:textId="0B8886A2">
      <w:pPr>
        <w:pStyle w:val="TOC2"/>
        <w:tabs>
          <w:tab w:val="right" w:leader="dot" w:pos="9350"/>
        </w:tabs>
        <w:rPr>
          <w:rFonts w:asciiTheme="minorHAnsi" w:hAnsiTheme="minorHAnsi" w:eastAsiaTheme="minorEastAsia" w:cstheme="minorBidi"/>
          <w:noProof/>
          <w:sz w:val="24"/>
          <w:szCs w:val="24"/>
        </w:rPr>
      </w:pPr>
      <w:hyperlink w:history="1" w:anchor="_Toc209194592">
        <w:r w:rsidRPr="00EF7C3B">
          <w:rPr>
            <w:rStyle w:val="Hyperlink"/>
            <w:noProof/>
          </w:rPr>
          <w:t>Vision, Mission, and Guiding Principles for MSU’s SRRs</w:t>
        </w:r>
        <w:r>
          <w:rPr>
            <w:noProof/>
            <w:webHidden/>
          </w:rPr>
          <w:tab/>
        </w:r>
        <w:r>
          <w:rPr>
            <w:noProof/>
            <w:webHidden/>
          </w:rPr>
          <w:fldChar w:fldCharType="begin"/>
        </w:r>
        <w:r>
          <w:rPr>
            <w:noProof/>
            <w:webHidden/>
          </w:rPr>
          <w:instrText xml:space="preserve"> PAGEREF _Toc209194592 \h </w:instrText>
        </w:r>
        <w:r>
          <w:rPr>
            <w:noProof/>
            <w:webHidden/>
          </w:rPr>
        </w:r>
        <w:r>
          <w:rPr>
            <w:noProof/>
            <w:webHidden/>
          </w:rPr>
          <w:fldChar w:fldCharType="separate"/>
        </w:r>
        <w:r>
          <w:rPr>
            <w:noProof/>
            <w:webHidden/>
          </w:rPr>
          <w:t>5</w:t>
        </w:r>
        <w:r>
          <w:rPr>
            <w:noProof/>
            <w:webHidden/>
          </w:rPr>
          <w:fldChar w:fldCharType="end"/>
        </w:r>
      </w:hyperlink>
    </w:p>
    <w:p w:rsidR="00524D39" w:rsidRDefault="00524D39" w14:paraId="6DDE70A0" w14:textId="45E365C9">
      <w:pPr>
        <w:pStyle w:val="TOC2"/>
        <w:tabs>
          <w:tab w:val="right" w:leader="dot" w:pos="9350"/>
        </w:tabs>
        <w:rPr>
          <w:rFonts w:asciiTheme="minorHAnsi" w:hAnsiTheme="minorHAnsi" w:eastAsiaTheme="minorEastAsia" w:cstheme="minorBidi"/>
          <w:noProof/>
          <w:sz w:val="24"/>
          <w:szCs w:val="24"/>
        </w:rPr>
      </w:pPr>
      <w:hyperlink w:history="1" w:anchor="_Toc209194593">
        <w:r w:rsidRPr="00EF7C3B">
          <w:rPr>
            <w:rStyle w:val="Hyperlink"/>
            <w:noProof/>
          </w:rPr>
          <w:t>Goals and Recommendations</w:t>
        </w:r>
        <w:r>
          <w:rPr>
            <w:noProof/>
            <w:webHidden/>
          </w:rPr>
          <w:tab/>
        </w:r>
        <w:r>
          <w:rPr>
            <w:noProof/>
            <w:webHidden/>
          </w:rPr>
          <w:fldChar w:fldCharType="begin"/>
        </w:r>
        <w:r>
          <w:rPr>
            <w:noProof/>
            <w:webHidden/>
          </w:rPr>
          <w:instrText xml:space="preserve"> PAGEREF _Toc209194593 \h </w:instrText>
        </w:r>
        <w:r>
          <w:rPr>
            <w:noProof/>
            <w:webHidden/>
          </w:rPr>
        </w:r>
        <w:r>
          <w:rPr>
            <w:noProof/>
            <w:webHidden/>
          </w:rPr>
          <w:fldChar w:fldCharType="separate"/>
        </w:r>
        <w:r>
          <w:rPr>
            <w:noProof/>
            <w:webHidden/>
          </w:rPr>
          <w:t>5</w:t>
        </w:r>
        <w:r>
          <w:rPr>
            <w:noProof/>
            <w:webHidden/>
          </w:rPr>
          <w:fldChar w:fldCharType="end"/>
        </w:r>
      </w:hyperlink>
    </w:p>
    <w:p w:rsidR="00524D39" w:rsidRDefault="00524D39" w14:paraId="09938923" w14:textId="764AD360">
      <w:pPr>
        <w:pStyle w:val="TOC2"/>
        <w:tabs>
          <w:tab w:val="right" w:leader="dot" w:pos="9350"/>
        </w:tabs>
        <w:rPr>
          <w:rFonts w:asciiTheme="minorHAnsi" w:hAnsiTheme="minorHAnsi" w:eastAsiaTheme="minorEastAsia" w:cstheme="minorBidi"/>
          <w:noProof/>
          <w:sz w:val="24"/>
          <w:szCs w:val="24"/>
        </w:rPr>
      </w:pPr>
      <w:hyperlink w:history="1" w:anchor="_Toc209194594">
        <w:r w:rsidRPr="00EF7C3B">
          <w:rPr>
            <w:rStyle w:val="Hyperlink"/>
            <w:noProof/>
          </w:rPr>
          <w:t>Conclusion</w:t>
        </w:r>
        <w:r>
          <w:rPr>
            <w:noProof/>
            <w:webHidden/>
          </w:rPr>
          <w:tab/>
        </w:r>
        <w:r>
          <w:rPr>
            <w:noProof/>
            <w:webHidden/>
          </w:rPr>
          <w:fldChar w:fldCharType="begin"/>
        </w:r>
        <w:r>
          <w:rPr>
            <w:noProof/>
            <w:webHidden/>
          </w:rPr>
          <w:instrText xml:space="preserve"> PAGEREF _Toc209194594 \h </w:instrText>
        </w:r>
        <w:r>
          <w:rPr>
            <w:noProof/>
            <w:webHidden/>
          </w:rPr>
        </w:r>
        <w:r>
          <w:rPr>
            <w:noProof/>
            <w:webHidden/>
          </w:rPr>
          <w:fldChar w:fldCharType="separate"/>
        </w:r>
        <w:r>
          <w:rPr>
            <w:noProof/>
            <w:webHidden/>
          </w:rPr>
          <w:t>6</w:t>
        </w:r>
        <w:r>
          <w:rPr>
            <w:noProof/>
            <w:webHidden/>
          </w:rPr>
          <w:fldChar w:fldCharType="end"/>
        </w:r>
      </w:hyperlink>
    </w:p>
    <w:p w:rsidR="00524D39" w:rsidRDefault="00524D39" w14:paraId="7C00C37A" w14:textId="1004D566">
      <w:pPr>
        <w:pStyle w:val="TOC1"/>
        <w:rPr>
          <w:rFonts w:asciiTheme="minorHAnsi" w:hAnsiTheme="minorHAnsi" w:eastAsiaTheme="minorEastAsia" w:cstheme="minorBidi"/>
          <w:b w:val="0"/>
          <w:bCs w:val="0"/>
          <w:sz w:val="24"/>
          <w:szCs w:val="24"/>
        </w:rPr>
      </w:pPr>
      <w:hyperlink w:history="1" w:anchor="_Toc209194595">
        <w:r w:rsidRPr="00EF7C3B">
          <w:rPr>
            <w:rStyle w:val="Hyperlink"/>
          </w:rPr>
          <w:t>I. Introduction: The case for change</w:t>
        </w:r>
        <w:r>
          <w:rPr>
            <w:webHidden/>
          </w:rPr>
          <w:tab/>
        </w:r>
        <w:r>
          <w:rPr>
            <w:webHidden/>
          </w:rPr>
          <w:fldChar w:fldCharType="begin"/>
        </w:r>
        <w:r>
          <w:rPr>
            <w:webHidden/>
          </w:rPr>
          <w:instrText xml:space="preserve"> PAGEREF _Toc209194595 \h </w:instrText>
        </w:r>
        <w:r>
          <w:rPr>
            <w:webHidden/>
          </w:rPr>
        </w:r>
        <w:r>
          <w:rPr>
            <w:webHidden/>
          </w:rPr>
          <w:fldChar w:fldCharType="separate"/>
        </w:r>
        <w:r>
          <w:rPr>
            <w:webHidden/>
          </w:rPr>
          <w:t>7</w:t>
        </w:r>
        <w:r>
          <w:rPr>
            <w:webHidden/>
          </w:rPr>
          <w:fldChar w:fldCharType="end"/>
        </w:r>
      </w:hyperlink>
    </w:p>
    <w:p w:rsidR="00524D39" w:rsidRDefault="00524D39" w14:paraId="44580F43" w14:textId="2BEB1A24">
      <w:pPr>
        <w:pStyle w:val="TOC1"/>
        <w:rPr>
          <w:rFonts w:asciiTheme="minorHAnsi" w:hAnsiTheme="minorHAnsi" w:eastAsiaTheme="minorEastAsia" w:cstheme="minorBidi"/>
          <w:b w:val="0"/>
          <w:bCs w:val="0"/>
          <w:sz w:val="24"/>
          <w:szCs w:val="24"/>
        </w:rPr>
      </w:pPr>
      <w:hyperlink w:history="1" w:anchor="_Toc209194596">
        <w:r w:rsidRPr="00EF7C3B">
          <w:rPr>
            <w:rStyle w:val="Hyperlink"/>
          </w:rPr>
          <w:t>II. MSU’s Shared Research Resources Initiative</w:t>
        </w:r>
        <w:r>
          <w:rPr>
            <w:webHidden/>
          </w:rPr>
          <w:tab/>
        </w:r>
        <w:r>
          <w:rPr>
            <w:webHidden/>
          </w:rPr>
          <w:fldChar w:fldCharType="begin"/>
        </w:r>
        <w:r>
          <w:rPr>
            <w:webHidden/>
          </w:rPr>
          <w:instrText xml:space="preserve"> PAGEREF _Toc209194596 \h </w:instrText>
        </w:r>
        <w:r>
          <w:rPr>
            <w:webHidden/>
          </w:rPr>
        </w:r>
        <w:r>
          <w:rPr>
            <w:webHidden/>
          </w:rPr>
          <w:fldChar w:fldCharType="separate"/>
        </w:r>
        <w:r>
          <w:rPr>
            <w:webHidden/>
          </w:rPr>
          <w:t>9</w:t>
        </w:r>
        <w:r>
          <w:rPr>
            <w:webHidden/>
          </w:rPr>
          <w:fldChar w:fldCharType="end"/>
        </w:r>
      </w:hyperlink>
    </w:p>
    <w:p w:rsidR="00524D39" w:rsidRDefault="00524D39" w14:paraId="014E6592" w14:textId="1639024D">
      <w:pPr>
        <w:pStyle w:val="TOC2"/>
        <w:tabs>
          <w:tab w:val="right" w:leader="dot" w:pos="9350"/>
        </w:tabs>
        <w:rPr>
          <w:rFonts w:asciiTheme="minorHAnsi" w:hAnsiTheme="minorHAnsi" w:eastAsiaTheme="minorEastAsia" w:cstheme="minorBidi"/>
          <w:noProof/>
          <w:sz w:val="24"/>
          <w:szCs w:val="24"/>
        </w:rPr>
      </w:pPr>
      <w:hyperlink w:history="1" w:anchor="_Toc209194597">
        <w:r w:rsidRPr="00EF7C3B">
          <w:rPr>
            <w:rStyle w:val="Hyperlink"/>
            <w:noProof/>
          </w:rPr>
          <w:t>A.  Environmental Scan Approach</w:t>
        </w:r>
        <w:r>
          <w:rPr>
            <w:noProof/>
            <w:webHidden/>
          </w:rPr>
          <w:tab/>
        </w:r>
        <w:r>
          <w:rPr>
            <w:noProof/>
            <w:webHidden/>
          </w:rPr>
          <w:fldChar w:fldCharType="begin"/>
        </w:r>
        <w:r>
          <w:rPr>
            <w:noProof/>
            <w:webHidden/>
          </w:rPr>
          <w:instrText xml:space="preserve"> PAGEREF _Toc209194597 \h </w:instrText>
        </w:r>
        <w:r>
          <w:rPr>
            <w:noProof/>
            <w:webHidden/>
          </w:rPr>
        </w:r>
        <w:r>
          <w:rPr>
            <w:noProof/>
            <w:webHidden/>
          </w:rPr>
          <w:fldChar w:fldCharType="separate"/>
        </w:r>
        <w:r>
          <w:rPr>
            <w:noProof/>
            <w:webHidden/>
          </w:rPr>
          <w:t>9</w:t>
        </w:r>
        <w:r>
          <w:rPr>
            <w:noProof/>
            <w:webHidden/>
          </w:rPr>
          <w:fldChar w:fldCharType="end"/>
        </w:r>
      </w:hyperlink>
    </w:p>
    <w:p w:rsidR="00524D39" w:rsidRDefault="00524D39" w14:paraId="379B388E" w14:textId="14B23762">
      <w:pPr>
        <w:pStyle w:val="TOC2"/>
        <w:tabs>
          <w:tab w:val="right" w:leader="dot" w:pos="9350"/>
        </w:tabs>
        <w:rPr>
          <w:rFonts w:asciiTheme="minorHAnsi" w:hAnsiTheme="minorHAnsi" w:eastAsiaTheme="minorEastAsia" w:cstheme="minorBidi"/>
          <w:noProof/>
          <w:sz w:val="24"/>
          <w:szCs w:val="24"/>
        </w:rPr>
      </w:pPr>
      <w:hyperlink w:history="1" w:anchor="_Toc209194598">
        <w:r w:rsidRPr="00EF7C3B">
          <w:rPr>
            <w:rStyle w:val="Hyperlink"/>
            <w:noProof/>
          </w:rPr>
          <w:t>B.  Early Initiatives Implemented</w:t>
        </w:r>
        <w:r>
          <w:rPr>
            <w:noProof/>
            <w:webHidden/>
          </w:rPr>
          <w:tab/>
        </w:r>
        <w:r>
          <w:rPr>
            <w:noProof/>
            <w:webHidden/>
          </w:rPr>
          <w:fldChar w:fldCharType="begin"/>
        </w:r>
        <w:r>
          <w:rPr>
            <w:noProof/>
            <w:webHidden/>
          </w:rPr>
          <w:instrText xml:space="preserve"> PAGEREF _Toc209194598 \h </w:instrText>
        </w:r>
        <w:r>
          <w:rPr>
            <w:noProof/>
            <w:webHidden/>
          </w:rPr>
        </w:r>
        <w:r>
          <w:rPr>
            <w:noProof/>
            <w:webHidden/>
          </w:rPr>
          <w:fldChar w:fldCharType="separate"/>
        </w:r>
        <w:r>
          <w:rPr>
            <w:noProof/>
            <w:webHidden/>
          </w:rPr>
          <w:t>9</w:t>
        </w:r>
        <w:r>
          <w:rPr>
            <w:noProof/>
            <w:webHidden/>
          </w:rPr>
          <w:fldChar w:fldCharType="end"/>
        </w:r>
      </w:hyperlink>
    </w:p>
    <w:p w:rsidR="00524D39" w:rsidRDefault="00524D39" w14:paraId="58D56100" w14:textId="5F23439C">
      <w:pPr>
        <w:pStyle w:val="TOC1"/>
        <w:rPr>
          <w:rFonts w:asciiTheme="minorHAnsi" w:hAnsiTheme="minorHAnsi" w:eastAsiaTheme="minorEastAsia" w:cstheme="minorBidi"/>
          <w:b w:val="0"/>
          <w:bCs w:val="0"/>
          <w:sz w:val="24"/>
          <w:szCs w:val="24"/>
        </w:rPr>
      </w:pPr>
      <w:hyperlink w:history="1" w:anchor="_Toc209194599">
        <w:r w:rsidRPr="00EF7C3B">
          <w:rPr>
            <w:rStyle w:val="Hyperlink"/>
          </w:rPr>
          <w:t>III. Results From the Environmental Scan</w:t>
        </w:r>
        <w:r>
          <w:rPr>
            <w:webHidden/>
          </w:rPr>
          <w:tab/>
        </w:r>
        <w:r>
          <w:rPr>
            <w:webHidden/>
          </w:rPr>
          <w:fldChar w:fldCharType="begin"/>
        </w:r>
        <w:r>
          <w:rPr>
            <w:webHidden/>
          </w:rPr>
          <w:instrText xml:space="preserve"> PAGEREF _Toc209194599 \h </w:instrText>
        </w:r>
        <w:r>
          <w:rPr>
            <w:webHidden/>
          </w:rPr>
        </w:r>
        <w:r>
          <w:rPr>
            <w:webHidden/>
          </w:rPr>
          <w:fldChar w:fldCharType="separate"/>
        </w:r>
        <w:r>
          <w:rPr>
            <w:webHidden/>
          </w:rPr>
          <w:t>10</w:t>
        </w:r>
        <w:r>
          <w:rPr>
            <w:webHidden/>
          </w:rPr>
          <w:fldChar w:fldCharType="end"/>
        </w:r>
      </w:hyperlink>
    </w:p>
    <w:p w:rsidR="00524D39" w:rsidRDefault="00524D39" w14:paraId="0CF711E6" w14:textId="1302FE1F">
      <w:pPr>
        <w:pStyle w:val="TOC2"/>
        <w:tabs>
          <w:tab w:val="right" w:leader="dot" w:pos="9350"/>
        </w:tabs>
        <w:rPr>
          <w:rFonts w:asciiTheme="minorHAnsi" w:hAnsiTheme="minorHAnsi" w:eastAsiaTheme="minorEastAsia" w:cstheme="minorBidi"/>
          <w:noProof/>
          <w:sz w:val="24"/>
          <w:szCs w:val="24"/>
        </w:rPr>
      </w:pPr>
      <w:hyperlink w:history="1" w:anchor="_Toc209194600">
        <w:r w:rsidRPr="00EF7C3B">
          <w:rPr>
            <w:rStyle w:val="Hyperlink"/>
            <w:noProof/>
          </w:rPr>
          <w:t>A. MSU SRR Community Feedback</w:t>
        </w:r>
        <w:r>
          <w:rPr>
            <w:noProof/>
            <w:webHidden/>
          </w:rPr>
          <w:tab/>
        </w:r>
        <w:r>
          <w:rPr>
            <w:noProof/>
            <w:webHidden/>
          </w:rPr>
          <w:fldChar w:fldCharType="begin"/>
        </w:r>
        <w:r>
          <w:rPr>
            <w:noProof/>
            <w:webHidden/>
          </w:rPr>
          <w:instrText xml:space="preserve"> PAGEREF _Toc209194600 \h </w:instrText>
        </w:r>
        <w:r>
          <w:rPr>
            <w:noProof/>
            <w:webHidden/>
          </w:rPr>
        </w:r>
        <w:r>
          <w:rPr>
            <w:noProof/>
            <w:webHidden/>
          </w:rPr>
          <w:fldChar w:fldCharType="separate"/>
        </w:r>
        <w:r>
          <w:rPr>
            <w:noProof/>
            <w:webHidden/>
          </w:rPr>
          <w:t>10</w:t>
        </w:r>
        <w:r>
          <w:rPr>
            <w:noProof/>
            <w:webHidden/>
          </w:rPr>
          <w:fldChar w:fldCharType="end"/>
        </w:r>
      </w:hyperlink>
    </w:p>
    <w:p w:rsidR="00524D39" w:rsidRDefault="00524D39" w14:paraId="7D76504F" w14:textId="2C0320B1">
      <w:pPr>
        <w:pStyle w:val="TOC2"/>
        <w:tabs>
          <w:tab w:val="right" w:leader="dot" w:pos="9350"/>
        </w:tabs>
        <w:rPr>
          <w:rFonts w:asciiTheme="minorHAnsi" w:hAnsiTheme="minorHAnsi" w:eastAsiaTheme="minorEastAsia" w:cstheme="minorBidi"/>
          <w:noProof/>
          <w:sz w:val="24"/>
          <w:szCs w:val="24"/>
        </w:rPr>
      </w:pPr>
      <w:hyperlink w:history="1" w:anchor="_Toc209194601">
        <w:r w:rsidRPr="00EF7C3B">
          <w:rPr>
            <w:rStyle w:val="Hyperlink"/>
            <w:noProof/>
          </w:rPr>
          <w:t>B. Peer-Benchmarking</w:t>
        </w:r>
        <w:r>
          <w:rPr>
            <w:noProof/>
            <w:webHidden/>
          </w:rPr>
          <w:tab/>
        </w:r>
        <w:r>
          <w:rPr>
            <w:noProof/>
            <w:webHidden/>
          </w:rPr>
          <w:fldChar w:fldCharType="begin"/>
        </w:r>
        <w:r>
          <w:rPr>
            <w:noProof/>
            <w:webHidden/>
          </w:rPr>
          <w:instrText xml:space="preserve"> PAGEREF _Toc209194601 \h </w:instrText>
        </w:r>
        <w:r>
          <w:rPr>
            <w:noProof/>
            <w:webHidden/>
          </w:rPr>
        </w:r>
        <w:r>
          <w:rPr>
            <w:noProof/>
            <w:webHidden/>
          </w:rPr>
          <w:fldChar w:fldCharType="separate"/>
        </w:r>
        <w:r>
          <w:rPr>
            <w:noProof/>
            <w:webHidden/>
          </w:rPr>
          <w:t>12</w:t>
        </w:r>
        <w:r>
          <w:rPr>
            <w:noProof/>
            <w:webHidden/>
          </w:rPr>
          <w:fldChar w:fldCharType="end"/>
        </w:r>
      </w:hyperlink>
    </w:p>
    <w:p w:rsidR="00524D39" w:rsidRDefault="00524D39" w14:paraId="3EF3E9E6" w14:textId="0A3EDE96">
      <w:pPr>
        <w:pStyle w:val="TOC2"/>
        <w:tabs>
          <w:tab w:val="right" w:leader="dot" w:pos="9350"/>
        </w:tabs>
        <w:rPr>
          <w:rFonts w:asciiTheme="minorHAnsi" w:hAnsiTheme="minorHAnsi" w:eastAsiaTheme="minorEastAsia" w:cstheme="minorBidi"/>
          <w:noProof/>
          <w:sz w:val="24"/>
          <w:szCs w:val="24"/>
        </w:rPr>
      </w:pPr>
      <w:hyperlink w:history="1" w:anchor="_Toc209194602">
        <w:r w:rsidRPr="00EF7C3B">
          <w:rPr>
            <w:rStyle w:val="Hyperlink"/>
            <w:noProof/>
          </w:rPr>
          <w:t>C. Synthesis: Current Challenges and Opportunities</w:t>
        </w:r>
        <w:r>
          <w:rPr>
            <w:noProof/>
            <w:webHidden/>
          </w:rPr>
          <w:tab/>
        </w:r>
        <w:r>
          <w:rPr>
            <w:noProof/>
            <w:webHidden/>
          </w:rPr>
          <w:fldChar w:fldCharType="begin"/>
        </w:r>
        <w:r>
          <w:rPr>
            <w:noProof/>
            <w:webHidden/>
          </w:rPr>
          <w:instrText xml:space="preserve"> PAGEREF _Toc209194602 \h </w:instrText>
        </w:r>
        <w:r>
          <w:rPr>
            <w:noProof/>
            <w:webHidden/>
          </w:rPr>
        </w:r>
        <w:r>
          <w:rPr>
            <w:noProof/>
            <w:webHidden/>
          </w:rPr>
          <w:fldChar w:fldCharType="separate"/>
        </w:r>
        <w:r>
          <w:rPr>
            <w:noProof/>
            <w:webHidden/>
          </w:rPr>
          <w:t>13</w:t>
        </w:r>
        <w:r>
          <w:rPr>
            <w:noProof/>
            <w:webHidden/>
          </w:rPr>
          <w:fldChar w:fldCharType="end"/>
        </w:r>
      </w:hyperlink>
    </w:p>
    <w:p w:rsidR="00524D39" w:rsidRDefault="00524D39" w14:paraId="2E60F87E" w14:textId="4756DDDA">
      <w:pPr>
        <w:pStyle w:val="TOC1"/>
        <w:rPr>
          <w:rFonts w:asciiTheme="minorHAnsi" w:hAnsiTheme="minorHAnsi" w:eastAsiaTheme="minorEastAsia" w:cstheme="minorBidi"/>
          <w:b w:val="0"/>
          <w:bCs w:val="0"/>
          <w:sz w:val="24"/>
          <w:szCs w:val="24"/>
        </w:rPr>
      </w:pPr>
      <w:hyperlink w:history="1" w:anchor="_Toc209194603">
        <w:r w:rsidRPr="00EF7C3B">
          <w:rPr>
            <w:rStyle w:val="Hyperlink"/>
          </w:rPr>
          <w:t>IV. Vision, Mission, and Guiding Principles for MSU’s Coordinated SRR Ecosystem</w:t>
        </w:r>
        <w:r>
          <w:rPr>
            <w:webHidden/>
          </w:rPr>
          <w:tab/>
        </w:r>
        <w:r>
          <w:rPr>
            <w:webHidden/>
          </w:rPr>
          <w:fldChar w:fldCharType="begin"/>
        </w:r>
        <w:r>
          <w:rPr>
            <w:webHidden/>
          </w:rPr>
          <w:instrText xml:space="preserve"> PAGEREF _Toc209194603 \h </w:instrText>
        </w:r>
        <w:r>
          <w:rPr>
            <w:webHidden/>
          </w:rPr>
        </w:r>
        <w:r>
          <w:rPr>
            <w:webHidden/>
          </w:rPr>
          <w:fldChar w:fldCharType="separate"/>
        </w:r>
        <w:r>
          <w:rPr>
            <w:webHidden/>
          </w:rPr>
          <w:t>14</w:t>
        </w:r>
        <w:r>
          <w:rPr>
            <w:webHidden/>
          </w:rPr>
          <w:fldChar w:fldCharType="end"/>
        </w:r>
      </w:hyperlink>
    </w:p>
    <w:p w:rsidR="00524D39" w:rsidRDefault="00524D39" w14:paraId="5929CEBE" w14:textId="43280726">
      <w:pPr>
        <w:pStyle w:val="TOC2"/>
        <w:tabs>
          <w:tab w:val="right" w:leader="dot" w:pos="9350"/>
        </w:tabs>
        <w:rPr>
          <w:rFonts w:asciiTheme="minorHAnsi" w:hAnsiTheme="minorHAnsi" w:eastAsiaTheme="minorEastAsia" w:cstheme="minorBidi"/>
          <w:noProof/>
          <w:sz w:val="24"/>
          <w:szCs w:val="24"/>
        </w:rPr>
      </w:pPr>
      <w:hyperlink w:history="1" w:anchor="_Toc209194604">
        <w:r w:rsidRPr="00EF7C3B">
          <w:rPr>
            <w:rStyle w:val="Hyperlink"/>
            <w:noProof/>
          </w:rPr>
          <w:t>Vision Statement</w:t>
        </w:r>
        <w:r>
          <w:rPr>
            <w:noProof/>
            <w:webHidden/>
          </w:rPr>
          <w:tab/>
        </w:r>
        <w:r>
          <w:rPr>
            <w:noProof/>
            <w:webHidden/>
          </w:rPr>
          <w:fldChar w:fldCharType="begin"/>
        </w:r>
        <w:r>
          <w:rPr>
            <w:noProof/>
            <w:webHidden/>
          </w:rPr>
          <w:instrText xml:space="preserve"> PAGEREF _Toc209194604 \h </w:instrText>
        </w:r>
        <w:r>
          <w:rPr>
            <w:noProof/>
            <w:webHidden/>
          </w:rPr>
        </w:r>
        <w:r>
          <w:rPr>
            <w:noProof/>
            <w:webHidden/>
          </w:rPr>
          <w:fldChar w:fldCharType="separate"/>
        </w:r>
        <w:r>
          <w:rPr>
            <w:noProof/>
            <w:webHidden/>
          </w:rPr>
          <w:t>14</w:t>
        </w:r>
        <w:r>
          <w:rPr>
            <w:noProof/>
            <w:webHidden/>
          </w:rPr>
          <w:fldChar w:fldCharType="end"/>
        </w:r>
      </w:hyperlink>
    </w:p>
    <w:p w:rsidR="00524D39" w:rsidRDefault="00524D39" w14:paraId="33ED281D" w14:textId="32F1400B">
      <w:pPr>
        <w:pStyle w:val="TOC2"/>
        <w:tabs>
          <w:tab w:val="right" w:leader="dot" w:pos="9350"/>
        </w:tabs>
        <w:rPr>
          <w:rFonts w:asciiTheme="minorHAnsi" w:hAnsiTheme="minorHAnsi" w:eastAsiaTheme="minorEastAsia" w:cstheme="minorBidi"/>
          <w:noProof/>
          <w:sz w:val="24"/>
          <w:szCs w:val="24"/>
        </w:rPr>
      </w:pPr>
      <w:hyperlink w:history="1" w:anchor="_Toc209194605">
        <w:r w:rsidRPr="00EF7C3B">
          <w:rPr>
            <w:rStyle w:val="Hyperlink"/>
            <w:noProof/>
          </w:rPr>
          <w:t>Mission Statement</w:t>
        </w:r>
        <w:r>
          <w:rPr>
            <w:noProof/>
            <w:webHidden/>
          </w:rPr>
          <w:tab/>
        </w:r>
        <w:r>
          <w:rPr>
            <w:noProof/>
            <w:webHidden/>
          </w:rPr>
          <w:fldChar w:fldCharType="begin"/>
        </w:r>
        <w:r>
          <w:rPr>
            <w:noProof/>
            <w:webHidden/>
          </w:rPr>
          <w:instrText xml:space="preserve"> PAGEREF _Toc209194605 \h </w:instrText>
        </w:r>
        <w:r>
          <w:rPr>
            <w:noProof/>
            <w:webHidden/>
          </w:rPr>
        </w:r>
        <w:r>
          <w:rPr>
            <w:noProof/>
            <w:webHidden/>
          </w:rPr>
          <w:fldChar w:fldCharType="separate"/>
        </w:r>
        <w:r>
          <w:rPr>
            <w:noProof/>
            <w:webHidden/>
          </w:rPr>
          <w:t>14</w:t>
        </w:r>
        <w:r>
          <w:rPr>
            <w:noProof/>
            <w:webHidden/>
          </w:rPr>
          <w:fldChar w:fldCharType="end"/>
        </w:r>
      </w:hyperlink>
    </w:p>
    <w:p w:rsidR="00524D39" w:rsidRDefault="00524D39" w14:paraId="2C28B940" w14:textId="722FC3D3">
      <w:pPr>
        <w:pStyle w:val="TOC2"/>
        <w:tabs>
          <w:tab w:val="right" w:leader="dot" w:pos="9350"/>
        </w:tabs>
        <w:rPr>
          <w:rFonts w:asciiTheme="minorHAnsi" w:hAnsiTheme="minorHAnsi" w:eastAsiaTheme="minorEastAsia" w:cstheme="minorBidi"/>
          <w:noProof/>
          <w:sz w:val="24"/>
          <w:szCs w:val="24"/>
        </w:rPr>
      </w:pPr>
      <w:hyperlink w:history="1" w:anchor="_Toc209194606">
        <w:r w:rsidRPr="00EF7C3B">
          <w:rPr>
            <w:rStyle w:val="Hyperlink"/>
            <w:noProof/>
          </w:rPr>
          <w:t>Guiding Principles</w:t>
        </w:r>
        <w:r>
          <w:rPr>
            <w:noProof/>
            <w:webHidden/>
          </w:rPr>
          <w:tab/>
        </w:r>
        <w:r>
          <w:rPr>
            <w:noProof/>
            <w:webHidden/>
          </w:rPr>
          <w:fldChar w:fldCharType="begin"/>
        </w:r>
        <w:r>
          <w:rPr>
            <w:noProof/>
            <w:webHidden/>
          </w:rPr>
          <w:instrText xml:space="preserve"> PAGEREF _Toc209194606 \h </w:instrText>
        </w:r>
        <w:r>
          <w:rPr>
            <w:noProof/>
            <w:webHidden/>
          </w:rPr>
        </w:r>
        <w:r>
          <w:rPr>
            <w:noProof/>
            <w:webHidden/>
          </w:rPr>
          <w:fldChar w:fldCharType="separate"/>
        </w:r>
        <w:r>
          <w:rPr>
            <w:noProof/>
            <w:webHidden/>
          </w:rPr>
          <w:t>14</w:t>
        </w:r>
        <w:r>
          <w:rPr>
            <w:noProof/>
            <w:webHidden/>
          </w:rPr>
          <w:fldChar w:fldCharType="end"/>
        </w:r>
      </w:hyperlink>
    </w:p>
    <w:p w:rsidR="00524D39" w:rsidRDefault="00524D39" w14:paraId="3157A87D" w14:textId="00682EA8">
      <w:pPr>
        <w:pStyle w:val="TOC1"/>
        <w:rPr>
          <w:rFonts w:asciiTheme="minorHAnsi" w:hAnsiTheme="minorHAnsi" w:eastAsiaTheme="minorEastAsia" w:cstheme="minorBidi"/>
          <w:b w:val="0"/>
          <w:bCs w:val="0"/>
          <w:sz w:val="24"/>
          <w:szCs w:val="24"/>
        </w:rPr>
      </w:pPr>
      <w:hyperlink w:history="1" w:anchor="_Toc209194607">
        <w:r w:rsidRPr="00EF7C3B">
          <w:rPr>
            <w:rStyle w:val="Hyperlink"/>
          </w:rPr>
          <w:t>V. Recommendations for MSU’s SRRs</w:t>
        </w:r>
        <w:r>
          <w:rPr>
            <w:webHidden/>
          </w:rPr>
          <w:tab/>
        </w:r>
        <w:r>
          <w:rPr>
            <w:webHidden/>
          </w:rPr>
          <w:fldChar w:fldCharType="begin"/>
        </w:r>
        <w:r>
          <w:rPr>
            <w:webHidden/>
          </w:rPr>
          <w:instrText xml:space="preserve"> PAGEREF _Toc209194607 \h </w:instrText>
        </w:r>
        <w:r>
          <w:rPr>
            <w:webHidden/>
          </w:rPr>
        </w:r>
        <w:r>
          <w:rPr>
            <w:webHidden/>
          </w:rPr>
          <w:fldChar w:fldCharType="separate"/>
        </w:r>
        <w:r>
          <w:rPr>
            <w:webHidden/>
          </w:rPr>
          <w:t>16</w:t>
        </w:r>
        <w:r>
          <w:rPr>
            <w:webHidden/>
          </w:rPr>
          <w:fldChar w:fldCharType="end"/>
        </w:r>
      </w:hyperlink>
    </w:p>
    <w:p w:rsidR="00524D39" w:rsidRDefault="00524D39" w14:paraId="0AE78DE4" w14:textId="2388FA8D">
      <w:pPr>
        <w:pStyle w:val="TOC2"/>
        <w:tabs>
          <w:tab w:val="right" w:leader="dot" w:pos="9350"/>
        </w:tabs>
        <w:rPr>
          <w:rFonts w:asciiTheme="minorHAnsi" w:hAnsiTheme="minorHAnsi" w:eastAsiaTheme="minorEastAsia" w:cstheme="minorBidi"/>
          <w:noProof/>
          <w:sz w:val="24"/>
          <w:szCs w:val="24"/>
        </w:rPr>
      </w:pPr>
      <w:hyperlink w:history="1" w:anchor="_Toc209194608">
        <w:r w:rsidRPr="00EF7C3B">
          <w:rPr>
            <w:rStyle w:val="Hyperlink"/>
            <w:noProof/>
          </w:rPr>
          <w:t>Goals for MSU’s SRRs</w:t>
        </w:r>
        <w:r>
          <w:rPr>
            <w:noProof/>
            <w:webHidden/>
          </w:rPr>
          <w:tab/>
        </w:r>
        <w:r>
          <w:rPr>
            <w:noProof/>
            <w:webHidden/>
          </w:rPr>
          <w:fldChar w:fldCharType="begin"/>
        </w:r>
        <w:r>
          <w:rPr>
            <w:noProof/>
            <w:webHidden/>
          </w:rPr>
          <w:instrText xml:space="preserve"> PAGEREF _Toc209194608 \h </w:instrText>
        </w:r>
        <w:r>
          <w:rPr>
            <w:noProof/>
            <w:webHidden/>
          </w:rPr>
        </w:r>
        <w:r>
          <w:rPr>
            <w:noProof/>
            <w:webHidden/>
          </w:rPr>
          <w:fldChar w:fldCharType="separate"/>
        </w:r>
        <w:r>
          <w:rPr>
            <w:noProof/>
            <w:webHidden/>
          </w:rPr>
          <w:t>16</w:t>
        </w:r>
        <w:r>
          <w:rPr>
            <w:noProof/>
            <w:webHidden/>
          </w:rPr>
          <w:fldChar w:fldCharType="end"/>
        </w:r>
      </w:hyperlink>
    </w:p>
    <w:p w:rsidR="00524D39" w:rsidRDefault="00524D39" w14:paraId="703B2C6E" w14:textId="0B1BBAC7">
      <w:pPr>
        <w:pStyle w:val="TOC2"/>
        <w:tabs>
          <w:tab w:val="right" w:leader="dot" w:pos="9350"/>
        </w:tabs>
        <w:rPr>
          <w:rFonts w:asciiTheme="minorHAnsi" w:hAnsiTheme="minorHAnsi" w:eastAsiaTheme="minorEastAsia" w:cstheme="minorBidi"/>
          <w:noProof/>
          <w:sz w:val="24"/>
          <w:szCs w:val="24"/>
        </w:rPr>
      </w:pPr>
      <w:hyperlink w:history="1" w:anchor="_Toc209194609">
        <w:r w:rsidRPr="00EF7C3B">
          <w:rPr>
            <w:rStyle w:val="Hyperlink"/>
            <w:noProof/>
          </w:rPr>
          <w:t>A.   Theme: Strategic Alignment, Investment, and Partnerships</w:t>
        </w:r>
        <w:r>
          <w:rPr>
            <w:noProof/>
            <w:webHidden/>
          </w:rPr>
          <w:tab/>
        </w:r>
        <w:r>
          <w:rPr>
            <w:noProof/>
            <w:webHidden/>
          </w:rPr>
          <w:fldChar w:fldCharType="begin"/>
        </w:r>
        <w:r>
          <w:rPr>
            <w:noProof/>
            <w:webHidden/>
          </w:rPr>
          <w:instrText xml:space="preserve"> PAGEREF _Toc209194609 \h </w:instrText>
        </w:r>
        <w:r>
          <w:rPr>
            <w:noProof/>
            <w:webHidden/>
          </w:rPr>
        </w:r>
        <w:r>
          <w:rPr>
            <w:noProof/>
            <w:webHidden/>
          </w:rPr>
          <w:fldChar w:fldCharType="separate"/>
        </w:r>
        <w:r>
          <w:rPr>
            <w:noProof/>
            <w:webHidden/>
          </w:rPr>
          <w:t>20</w:t>
        </w:r>
        <w:r>
          <w:rPr>
            <w:noProof/>
            <w:webHidden/>
          </w:rPr>
          <w:fldChar w:fldCharType="end"/>
        </w:r>
      </w:hyperlink>
    </w:p>
    <w:p w:rsidR="00524D39" w:rsidRDefault="00524D39" w14:paraId="2924788A" w14:textId="411B4A9C">
      <w:pPr>
        <w:pStyle w:val="TOC2"/>
        <w:tabs>
          <w:tab w:val="right" w:leader="dot" w:pos="9350"/>
        </w:tabs>
        <w:rPr>
          <w:rFonts w:asciiTheme="minorHAnsi" w:hAnsiTheme="minorHAnsi" w:eastAsiaTheme="minorEastAsia" w:cstheme="minorBidi"/>
          <w:noProof/>
          <w:sz w:val="24"/>
          <w:szCs w:val="24"/>
        </w:rPr>
      </w:pPr>
      <w:hyperlink w:history="1" w:anchor="_Toc209194610">
        <w:r w:rsidRPr="00EF7C3B">
          <w:rPr>
            <w:rStyle w:val="Hyperlink"/>
            <w:noProof/>
          </w:rPr>
          <w:t>B.   Theme: Visibility and Accessibility</w:t>
        </w:r>
        <w:r>
          <w:rPr>
            <w:noProof/>
            <w:webHidden/>
          </w:rPr>
          <w:tab/>
        </w:r>
        <w:r>
          <w:rPr>
            <w:noProof/>
            <w:webHidden/>
          </w:rPr>
          <w:fldChar w:fldCharType="begin"/>
        </w:r>
        <w:r>
          <w:rPr>
            <w:noProof/>
            <w:webHidden/>
          </w:rPr>
          <w:instrText xml:space="preserve"> PAGEREF _Toc209194610 \h </w:instrText>
        </w:r>
        <w:r>
          <w:rPr>
            <w:noProof/>
            <w:webHidden/>
          </w:rPr>
        </w:r>
        <w:r>
          <w:rPr>
            <w:noProof/>
            <w:webHidden/>
          </w:rPr>
          <w:fldChar w:fldCharType="separate"/>
        </w:r>
        <w:r>
          <w:rPr>
            <w:noProof/>
            <w:webHidden/>
          </w:rPr>
          <w:t>25</w:t>
        </w:r>
        <w:r>
          <w:rPr>
            <w:noProof/>
            <w:webHidden/>
          </w:rPr>
          <w:fldChar w:fldCharType="end"/>
        </w:r>
      </w:hyperlink>
    </w:p>
    <w:p w:rsidR="00524D39" w:rsidRDefault="00524D39" w14:paraId="77311448" w14:textId="4FF21669">
      <w:pPr>
        <w:pStyle w:val="TOC2"/>
        <w:tabs>
          <w:tab w:val="right" w:leader="dot" w:pos="9350"/>
        </w:tabs>
        <w:rPr>
          <w:rFonts w:asciiTheme="minorHAnsi" w:hAnsiTheme="minorHAnsi" w:eastAsiaTheme="minorEastAsia" w:cstheme="minorBidi"/>
          <w:noProof/>
          <w:sz w:val="24"/>
          <w:szCs w:val="24"/>
        </w:rPr>
      </w:pPr>
      <w:hyperlink w:history="1" w:anchor="_Toc209194611">
        <w:r w:rsidRPr="00EF7C3B">
          <w:rPr>
            <w:rStyle w:val="Hyperlink"/>
            <w:noProof/>
          </w:rPr>
          <w:t>C.   Theme: People and Community Development</w:t>
        </w:r>
        <w:r>
          <w:rPr>
            <w:noProof/>
            <w:webHidden/>
          </w:rPr>
          <w:tab/>
        </w:r>
        <w:r>
          <w:rPr>
            <w:noProof/>
            <w:webHidden/>
          </w:rPr>
          <w:fldChar w:fldCharType="begin"/>
        </w:r>
        <w:r>
          <w:rPr>
            <w:noProof/>
            <w:webHidden/>
          </w:rPr>
          <w:instrText xml:space="preserve"> PAGEREF _Toc209194611 \h </w:instrText>
        </w:r>
        <w:r>
          <w:rPr>
            <w:noProof/>
            <w:webHidden/>
          </w:rPr>
        </w:r>
        <w:r>
          <w:rPr>
            <w:noProof/>
            <w:webHidden/>
          </w:rPr>
          <w:fldChar w:fldCharType="separate"/>
        </w:r>
        <w:r>
          <w:rPr>
            <w:noProof/>
            <w:webHidden/>
          </w:rPr>
          <w:t>27</w:t>
        </w:r>
        <w:r>
          <w:rPr>
            <w:noProof/>
            <w:webHidden/>
          </w:rPr>
          <w:fldChar w:fldCharType="end"/>
        </w:r>
      </w:hyperlink>
    </w:p>
    <w:p w:rsidR="00524D39" w:rsidRDefault="00524D39" w14:paraId="30E3F94E" w14:textId="1D430DDE">
      <w:pPr>
        <w:pStyle w:val="TOC2"/>
        <w:tabs>
          <w:tab w:val="right" w:leader="dot" w:pos="9350"/>
        </w:tabs>
        <w:rPr>
          <w:rFonts w:asciiTheme="minorHAnsi" w:hAnsiTheme="minorHAnsi" w:eastAsiaTheme="minorEastAsia" w:cstheme="minorBidi"/>
          <w:noProof/>
          <w:sz w:val="24"/>
          <w:szCs w:val="24"/>
        </w:rPr>
      </w:pPr>
      <w:hyperlink w:history="1" w:anchor="_Toc209194612">
        <w:r w:rsidRPr="00EF7C3B">
          <w:rPr>
            <w:rStyle w:val="Hyperlink"/>
            <w:noProof/>
          </w:rPr>
          <w:t>D.   Theme: Organizational Structure and Operations</w:t>
        </w:r>
        <w:r>
          <w:rPr>
            <w:noProof/>
            <w:webHidden/>
          </w:rPr>
          <w:tab/>
        </w:r>
        <w:r>
          <w:rPr>
            <w:noProof/>
            <w:webHidden/>
          </w:rPr>
          <w:fldChar w:fldCharType="begin"/>
        </w:r>
        <w:r>
          <w:rPr>
            <w:noProof/>
            <w:webHidden/>
          </w:rPr>
          <w:instrText xml:space="preserve"> PAGEREF _Toc209194612 \h </w:instrText>
        </w:r>
        <w:r>
          <w:rPr>
            <w:noProof/>
            <w:webHidden/>
          </w:rPr>
        </w:r>
        <w:r>
          <w:rPr>
            <w:noProof/>
            <w:webHidden/>
          </w:rPr>
          <w:fldChar w:fldCharType="separate"/>
        </w:r>
        <w:r>
          <w:rPr>
            <w:noProof/>
            <w:webHidden/>
          </w:rPr>
          <w:t>31</w:t>
        </w:r>
        <w:r>
          <w:rPr>
            <w:noProof/>
            <w:webHidden/>
          </w:rPr>
          <w:fldChar w:fldCharType="end"/>
        </w:r>
      </w:hyperlink>
    </w:p>
    <w:p w:rsidR="00524D39" w:rsidRDefault="00524D39" w14:paraId="34DFF596" w14:textId="7B31C607">
      <w:pPr>
        <w:pStyle w:val="TOC2"/>
        <w:tabs>
          <w:tab w:val="right" w:leader="dot" w:pos="9350"/>
        </w:tabs>
        <w:rPr>
          <w:rFonts w:asciiTheme="minorHAnsi" w:hAnsiTheme="minorHAnsi" w:eastAsiaTheme="minorEastAsia" w:cstheme="minorBidi"/>
          <w:noProof/>
          <w:sz w:val="24"/>
          <w:szCs w:val="24"/>
        </w:rPr>
      </w:pPr>
      <w:hyperlink w:history="1" w:anchor="_Toc209194613">
        <w:r w:rsidRPr="00EF7C3B">
          <w:rPr>
            <w:rStyle w:val="Hyperlink"/>
            <w:noProof/>
          </w:rPr>
          <w:t>E.    Timing of Recommendations</w:t>
        </w:r>
        <w:r>
          <w:rPr>
            <w:noProof/>
            <w:webHidden/>
          </w:rPr>
          <w:tab/>
        </w:r>
        <w:r>
          <w:rPr>
            <w:noProof/>
            <w:webHidden/>
          </w:rPr>
          <w:fldChar w:fldCharType="begin"/>
        </w:r>
        <w:r>
          <w:rPr>
            <w:noProof/>
            <w:webHidden/>
          </w:rPr>
          <w:instrText xml:space="preserve"> PAGEREF _Toc209194613 \h </w:instrText>
        </w:r>
        <w:r>
          <w:rPr>
            <w:noProof/>
            <w:webHidden/>
          </w:rPr>
        </w:r>
        <w:r>
          <w:rPr>
            <w:noProof/>
            <w:webHidden/>
          </w:rPr>
          <w:fldChar w:fldCharType="separate"/>
        </w:r>
        <w:r>
          <w:rPr>
            <w:noProof/>
            <w:webHidden/>
          </w:rPr>
          <w:t>35</w:t>
        </w:r>
        <w:r>
          <w:rPr>
            <w:noProof/>
            <w:webHidden/>
          </w:rPr>
          <w:fldChar w:fldCharType="end"/>
        </w:r>
      </w:hyperlink>
    </w:p>
    <w:p w:rsidR="00524D39" w:rsidRDefault="00524D39" w14:paraId="0EDD4394" w14:textId="351B0811">
      <w:pPr>
        <w:pStyle w:val="TOC1"/>
        <w:rPr>
          <w:rFonts w:asciiTheme="minorHAnsi" w:hAnsiTheme="minorHAnsi" w:eastAsiaTheme="minorEastAsia" w:cstheme="minorBidi"/>
          <w:b w:val="0"/>
          <w:bCs w:val="0"/>
          <w:sz w:val="24"/>
          <w:szCs w:val="24"/>
        </w:rPr>
      </w:pPr>
      <w:hyperlink w:history="1" w:anchor="_Toc209194614">
        <w:r w:rsidRPr="00EF7C3B">
          <w:rPr>
            <w:rStyle w:val="Hyperlink"/>
          </w:rPr>
          <w:t>VI. Conclusion: Advancing MSU’s Research Excellence through Investments in its Shared Research Resources</w:t>
        </w:r>
        <w:r>
          <w:rPr>
            <w:webHidden/>
          </w:rPr>
          <w:tab/>
        </w:r>
        <w:r>
          <w:rPr>
            <w:webHidden/>
          </w:rPr>
          <w:fldChar w:fldCharType="begin"/>
        </w:r>
        <w:r>
          <w:rPr>
            <w:webHidden/>
          </w:rPr>
          <w:instrText xml:space="preserve"> PAGEREF _Toc209194614 \h </w:instrText>
        </w:r>
        <w:r>
          <w:rPr>
            <w:webHidden/>
          </w:rPr>
        </w:r>
        <w:r>
          <w:rPr>
            <w:webHidden/>
          </w:rPr>
          <w:fldChar w:fldCharType="separate"/>
        </w:r>
        <w:r>
          <w:rPr>
            <w:webHidden/>
          </w:rPr>
          <w:t>36</w:t>
        </w:r>
        <w:r>
          <w:rPr>
            <w:webHidden/>
          </w:rPr>
          <w:fldChar w:fldCharType="end"/>
        </w:r>
      </w:hyperlink>
    </w:p>
    <w:p w:rsidR="00524D39" w:rsidRDefault="00524D39" w14:paraId="59762E33" w14:textId="57B9E353">
      <w:pPr>
        <w:pStyle w:val="TOC1"/>
        <w:rPr>
          <w:rFonts w:asciiTheme="minorHAnsi" w:hAnsiTheme="minorHAnsi" w:eastAsiaTheme="minorEastAsia" w:cstheme="minorBidi"/>
          <w:b w:val="0"/>
          <w:bCs w:val="0"/>
          <w:sz w:val="24"/>
          <w:szCs w:val="24"/>
        </w:rPr>
      </w:pPr>
      <w:hyperlink w:history="1" w:anchor="_Toc209194615">
        <w:r w:rsidRPr="00EF7C3B">
          <w:rPr>
            <w:rStyle w:val="Hyperlink"/>
          </w:rPr>
          <w:t>VII. References</w:t>
        </w:r>
        <w:r>
          <w:rPr>
            <w:webHidden/>
          </w:rPr>
          <w:tab/>
        </w:r>
        <w:r>
          <w:rPr>
            <w:webHidden/>
          </w:rPr>
          <w:fldChar w:fldCharType="begin"/>
        </w:r>
        <w:r>
          <w:rPr>
            <w:webHidden/>
          </w:rPr>
          <w:instrText xml:space="preserve"> PAGEREF _Toc209194615 \h </w:instrText>
        </w:r>
        <w:r>
          <w:rPr>
            <w:webHidden/>
          </w:rPr>
        </w:r>
        <w:r>
          <w:rPr>
            <w:webHidden/>
          </w:rPr>
          <w:fldChar w:fldCharType="separate"/>
        </w:r>
        <w:r>
          <w:rPr>
            <w:webHidden/>
          </w:rPr>
          <w:t>36</w:t>
        </w:r>
        <w:r>
          <w:rPr>
            <w:webHidden/>
          </w:rPr>
          <w:fldChar w:fldCharType="end"/>
        </w:r>
      </w:hyperlink>
    </w:p>
    <w:p w:rsidR="00524D39" w:rsidRDefault="00524D39" w14:paraId="25D74587" w14:textId="2DB18E3C">
      <w:pPr>
        <w:pStyle w:val="TOC1"/>
        <w:rPr>
          <w:rFonts w:asciiTheme="minorHAnsi" w:hAnsiTheme="minorHAnsi" w:eastAsiaTheme="minorEastAsia" w:cstheme="minorBidi"/>
          <w:b w:val="0"/>
          <w:bCs w:val="0"/>
          <w:sz w:val="24"/>
          <w:szCs w:val="24"/>
        </w:rPr>
      </w:pPr>
      <w:hyperlink w:history="1" w:anchor="_Toc209194616">
        <w:r w:rsidRPr="00EF7C3B">
          <w:rPr>
            <w:rStyle w:val="Hyperlink"/>
          </w:rPr>
          <w:t>APPENDICES</w:t>
        </w:r>
        <w:r>
          <w:rPr>
            <w:webHidden/>
          </w:rPr>
          <w:tab/>
        </w:r>
        <w:r>
          <w:rPr>
            <w:webHidden/>
          </w:rPr>
          <w:fldChar w:fldCharType="begin"/>
        </w:r>
        <w:r>
          <w:rPr>
            <w:webHidden/>
          </w:rPr>
          <w:instrText xml:space="preserve"> PAGEREF _Toc209194616 \h </w:instrText>
        </w:r>
        <w:r>
          <w:rPr>
            <w:webHidden/>
          </w:rPr>
        </w:r>
        <w:r>
          <w:rPr>
            <w:webHidden/>
          </w:rPr>
          <w:fldChar w:fldCharType="separate"/>
        </w:r>
        <w:r>
          <w:rPr>
            <w:webHidden/>
          </w:rPr>
          <w:t>37</w:t>
        </w:r>
        <w:r>
          <w:rPr>
            <w:webHidden/>
          </w:rPr>
          <w:fldChar w:fldCharType="end"/>
        </w:r>
      </w:hyperlink>
    </w:p>
    <w:p w:rsidR="00524D39" w:rsidRDefault="00524D39" w14:paraId="4E930E34" w14:textId="1399AD4D">
      <w:pPr>
        <w:pStyle w:val="TOC2"/>
        <w:tabs>
          <w:tab w:val="right" w:leader="dot" w:pos="9350"/>
        </w:tabs>
        <w:rPr>
          <w:rFonts w:asciiTheme="minorHAnsi" w:hAnsiTheme="minorHAnsi" w:eastAsiaTheme="minorEastAsia" w:cstheme="minorBidi"/>
          <w:noProof/>
          <w:sz w:val="24"/>
          <w:szCs w:val="24"/>
        </w:rPr>
      </w:pPr>
      <w:hyperlink w:history="1" w:anchor="_Toc209194617">
        <w:r w:rsidRPr="00EF7C3B">
          <w:rPr>
            <w:rStyle w:val="Hyperlink"/>
            <w:noProof/>
          </w:rPr>
          <w:t>APPENDIX 1. List of Current MSU SRRs</w:t>
        </w:r>
        <w:r>
          <w:rPr>
            <w:noProof/>
            <w:webHidden/>
          </w:rPr>
          <w:tab/>
        </w:r>
        <w:r>
          <w:rPr>
            <w:noProof/>
            <w:webHidden/>
          </w:rPr>
          <w:fldChar w:fldCharType="begin"/>
        </w:r>
        <w:r>
          <w:rPr>
            <w:noProof/>
            <w:webHidden/>
          </w:rPr>
          <w:instrText xml:space="preserve"> PAGEREF _Toc209194617 \h </w:instrText>
        </w:r>
        <w:r>
          <w:rPr>
            <w:noProof/>
            <w:webHidden/>
          </w:rPr>
        </w:r>
        <w:r>
          <w:rPr>
            <w:noProof/>
            <w:webHidden/>
          </w:rPr>
          <w:fldChar w:fldCharType="separate"/>
        </w:r>
        <w:r>
          <w:rPr>
            <w:noProof/>
            <w:webHidden/>
          </w:rPr>
          <w:t>37</w:t>
        </w:r>
        <w:r>
          <w:rPr>
            <w:noProof/>
            <w:webHidden/>
          </w:rPr>
          <w:fldChar w:fldCharType="end"/>
        </w:r>
      </w:hyperlink>
    </w:p>
    <w:p w:rsidR="00524D39" w:rsidRDefault="00524D39" w14:paraId="7A94C9A3" w14:textId="7964540A">
      <w:pPr>
        <w:pStyle w:val="TOC2"/>
        <w:tabs>
          <w:tab w:val="right" w:leader="dot" w:pos="9350"/>
        </w:tabs>
        <w:rPr>
          <w:rFonts w:asciiTheme="minorHAnsi" w:hAnsiTheme="minorHAnsi" w:eastAsiaTheme="minorEastAsia" w:cstheme="minorBidi"/>
          <w:noProof/>
          <w:sz w:val="24"/>
          <w:szCs w:val="24"/>
        </w:rPr>
      </w:pPr>
      <w:hyperlink w:history="1" w:anchor="_Toc209194618">
        <w:r w:rsidRPr="00EF7C3B">
          <w:rPr>
            <w:rStyle w:val="Hyperlink"/>
            <w:noProof/>
          </w:rPr>
          <w:t>APPENDIX 2. MSU SRR Community Workshop Participant Names &amp; Affiliations</w:t>
        </w:r>
        <w:r>
          <w:rPr>
            <w:noProof/>
            <w:webHidden/>
          </w:rPr>
          <w:tab/>
        </w:r>
        <w:r>
          <w:rPr>
            <w:noProof/>
            <w:webHidden/>
          </w:rPr>
          <w:fldChar w:fldCharType="begin"/>
        </w:r>
        <w:r>
          <w:rPr>
            <w:noProof/>
            <w:webHidden/>
          </w:rPr>
          <w:instrText xml:space="preserve"> PAGEREF _Toc209194618 \h </w:instrText>
        </w:r>
        <w:r>
          <w:rPr>
            <w:noProof/>
            <w:webHidden/>
          </w:rPr>
        </w:r>
        <w:r>
          <w:rPr>
            <w:noProof/>
            <w:webHidden/>
          </w:rPr>
          <w:fldChar w:fldCharType="separate"/>
        </w:r>
        <w:r>
          <w:rPr>
            <w:noProof/>
            <w:webHidden/>
          </w:rPr>
          <w:t>38</w:t>
        </w:r>
        <w:r>
          <w:rPr>
            <w:noProof/>
            <w:webHidden/>
          </w:rPr>
          <w:fldChar w:fldCharType="end"/>
        </w:r>
      </w:hyperlink>
    </w:p>
    <w:p w:rsidR="00524D39" w:rsidRDefault="00524D39" w14:paraId="39086FDF" w14:textId="217738B3">
      <w:pPr>
        <w:pStyle w:val="TOC2"/>
        <w:tabs>
          <w:tab w:val="right" w:leader="dot" w:pos="9350"/>
        </w:tabs>
        <w:rPr>
          <w:rFonts w:asciiTheme="minorHAnsi" w:hAnsiTheme="minorHAnsi" w:eastAsiaTheme="minorEastAsia" w:cstheme="minorBidi"/>
          <w:noProof/>
          <w:sz w:val="24"/>
          <w:szCs w:val="24"/>
        </w:rPr>
      </w:pPr>
      <w:hyperlink w:history="1" w:anchor="_Toc209194619">
        <w:r w:rsidRPr="00EF7C3B">
          <w:rPr>
            <w:rStyle w:val="Hyperlink"/>
            <w:noProof/>
          </w:rPr>
          <w:t>APPENDIX 3. MSU SRR Represented at Workshops</w:t>
        </w:r>
        <w:r>
          <w:rPr>
            <w:noProof/>
            <w:webHidden/>
          </w:rPr>
          <w:tab/>
        </w:r>
        <w:r>
          <w:rPr>
            <w:noProof/>
            <w:webHidden/>
          </w:rPr>
          <w:fldChar w:fldCharType="begin"/>
        </w:r>
        <w:r>
          <w:rPr>
            <w:noProof/>
            <w:webHidden/>
          </w:rPr>
          <w:instrText xml:space="preserve"> PAGEREF _Toc209194619 \h </w:instrText>
        </w:r>
        <w:r>
          <w:rPr>
            <w:noProof/>
            <w:webHidden/>
          </w:rPr>
        </w:r>
        <w:r>
          <w:rPr>
            <w:noProof/>
            <w:webHidden/>
          </w:rPr>
          <w:fldChar w:fldCharType="separate"/>
        </w:r>
        <w:r>
          <w:rPr>
            <w:noProof/>
            <w:webHidden/>
          </w:rPr>
          <w:t>39</w:t>
        </w:r>
        <w:r>
          <w:rPr>
            <w:noProof/>
            <w:webHidden/>
          </w:rPr>
          <w:fldChar w:fldCharType="end"/>
        </w:r>
      </w:hyperlink>
    </w:p>
    <w:p w:rsidR="00524D39" w:rsidRDefault="00524D39" w14:paraId="13B88905" w14:textId="6B835350">
      <w:pPr>
        <w:pStyle w:val="TOC2"/>
        <w:tabs>
          <w:tab w:val="right" w:leader="dot" w:pos="9350"/>
        </w:tabs>
        <w:rPr>
          <w:rFonts w:asciiTheme="minorHAnsi" w:hAnsiTheme="minorHAnsi" w:eastAsiaTheme="minorEastAsia" w:cstheme="minorBidi"/>
          <w:noProof/>
          <w:sz w:val="24"/>
          <w:szCs w:val="24"/>
        </w:rPr>
      </w:pPr>
      <w:hyperlink w:history="1" w:anchor="_Toc209194620">
        <w:r w:rsidRPr="00EF7C3B">
          <w:rPr>
            <w:rStyle w:val="Hyperlink"/>
            <w:noProof/>
          </w:rPr>
          <w:t>APPENDIX 4. Initial MSU SRR Community Input (Fall 2024)</w:t>
        </w:r>
        <w:r>
          <w:rPr>
            <w:noProof/>
            <w:webHidden/>
          </w:rPr>
          <w:tab/>
        </w:r>
        <w:r>
          <w:rPr>
            <w:noProof/>
            <w:webHidden/>
          </w:rPr>
          <w:fldChar w:fldCharType="begin"/>
        </w:r>
        <w:r>
          <w:rPr>
            <w:noProof/>
            <w:webHidden/>
          </w:rPr>
          <w:instrText xml:space="preserve"> PAGEREF _Toc209194620 \h </w:instrText>
        </w:r>
        <w:r>
          <w:rPr>
            <w:noProof/>
            <w:webHidden/>
          </w:rPr>
        </w:r>
        <w:r>
          <w:rPr>
            <w:noProof/>
            <w:webHidden/>
          </w:rPr>
          <w:fldChar w:fldCharType="separate"/>
        </w:r>
        <w:r>
          <w:rPr>
            <w:noProof/>
            <w:webHidden/>
          </w:rPr>
          <w:t>42</w:t>
        </w:r>
        <w:r>
          <w:rPr>
            <w:noProof/>
            <w:webHidden/>
          </w:rPr>
          <w:fldChar w:fldCharType="end"/>
        </w:r>
      </w:hyperlink>
    </w:p>
    <w:p w:rsidR="00524D39" w:rsidRDefault="00524D39" w14:paraId="296D317A" w14:textId="745B539A">
      <w:pPr>
        <w:pStyle w:val="TOC2"/>
        <w:tabs>
          <w:tab w:val="right" w:leader="dot" w:pos="9350"/>
        </w:tabs>
        <w:rPr>
          <w:rFonts w:asciiTheme="minorHAnsi" w:hAnsiTheme="minorHAnsi" w:eastAsiaTheme="minorEastAsia" w:cstheme="minorBidi"/>
          <w:noProof/>
          <w:sz w:val="24"/>
          <w:szCs w:val="24"/>
        </w:rPr>
      </w:pPr>
      <w:hyperlink w:history="1" w:anchor="_Toc209194621">
        <w:r w:rsidRPr="00EF7C3B">
          <w:rPr>
            <w:rStyle w:val="Hyperlink"/>
            <w:noProof/>
          </w:rPr>
          <w:t>APPENDIX 5. MSU SRR Community Feedback on the Draft Blueprint (Spring 2025)</w:t>
        </w:r>
        <w:r>
          <w:rPr>
            <w:noProof/>
            <w:webHidden/>
          </w:rPr>
          <w:tab/>
        </w:r>
        <w:r>
          <w:rPr>
            <w:noProof/>
            <w:webHidden/>
          </w:rPr>
          <w:fldChar w:fldCharType="begin"/>
        </w:r>
        <w:r>
          <w:rPr>
            <w:noProof/>
            <w:webHidden/>
          </w:rPr>
          <w:instrText xml:space="preserve"> PAGEREF _Toc209194621 \h </w:instrText>
        </w:r>
        <w:r>
          <w:rPr>
            <w:noProof/>
            <w:webHidden/>
          </w:rPr>
        </w:r>
        <w:r>
          <w:rPr>
            <w:noProof/>
            <w:webHidden/>
          </w:rPr>
          <w:fldChar w:fldCharType="separate"/>
        </w:r>
        <w:r>
          <w:rPr>
            <w:noProof/>
            <w:webHidden/>
          </w:rPr>
          <w:t>49</w:t>
        </w:r>
        <w:r>
          <w:rPr>
            <w:noProof/>
            <w:webHidden/>
          </w:rPr>
          <w:fldChar w:fldCharType="end"/>
        </w:r>
      </w:hyperlink>
    </w:p>
    <w:p w:rsidR="00EF375A" w:rsidP="00FD3426" w:rsidRDefault="0080297C" w14:paraId="38A7F10C" w14:textId="5D0FD2AF">
      <w:pPr>
        <w:pStyle w:val="Heading1"/>
        <w:rPr>
          <w:color w:val="275317" w:themeColor="accent6" w:themeShade="80"/>
        </w:rPr>
      </w:pPr>
      <w:r w:rsidRPr="00B727B0">
        <w:rPr>
          <w:color w:val="275317" w:themeColor="accent6" w:themeShade="80"/>
        </w:rPr>
        <w:fldChar w:fldCharType="end"/>
      </w:r>
    </w:p>
    <w:p w:rsidR="00EF375A" w:rsidRDefault="00EF375A" w14:paraId="6002A92B" w14:textId="77777777">
      <w:pPr>
        <w:rPr>
          <w:rFonts w:eastAsiaTheme="majorEastAsia"/>
          <w:color w:val="009999"/>
          <w:kern w:val="2"/>
          <w:sz w:val="48"/>
          <w:szCs w:val="48"/>
          <w14:ligatures w14:val="standardContextual"/>
        </w:rPr>
      </w:pPr>
      <w:r>
        <w:br w:type="page"/>
      </w:r>
    </w:p>
    <w:p w:rsidRPr="00345C3E" w:rsidR="00F9611C" w:rsidP="00FD3426" w:rsidRDefault="00B727B0" w14:paraId="3B1589A5" w14:textId="1DD719BA">
      <w:pPr>
        <w:pStyle w:val="Heading1"/>
        <w:rPr>
          <w:color w:val="275317" w:themeColor="accent6" w:themeShade="80"/>
        </w:rPr>
      </w:pPr>
      <w:bookmarkStart w:name="_Toc209194588" w:id="6"/>
      <w:r w:rsidRPr="00345C3E">
        <w:rPr>
          <w:color w:val="275317" w:themeColor="accent6" w:themeShade="80"/>
        </w:rPr>
        <w:t>E</w:t>
      </w:r>
      <w:r w:rsidRPr="00345C3E" w:rsidR="00604687">
        <w:rPr>
          <w:color w:val="275317" w:themeColor="accent6" w:themeShade="80"/>
        </w:rPr>
        <w:t>XECUTIVE SUMMARY</w:t>
      </w:r>
      <w:bookmarkEnd w:id="6"/>
    </w:p>
    <w:p w:rsidRPr="00524D39" w:rsidR="00524D39" w:rsidP="00524D39" w:rsidRDefault="00524D39" w14:paraId="2B939F1E" w14:textId="77777777">
      <w:pPr>
        <w:rPr>
          <w:sz w:val="10"/>
          <w:szCs w:val="10"/>
        </w:rPr>
      </w:pPr>
      <w:bookmarkStart w:name="_Toc209194589" w:id="7"/>
    </w:p>
    <w:p w:rsidRPr="00B132F1" w:rsidR="002E7623" w:rsidP="00D73C54" w:rsidRDefault="000C3311" w14:paraId="19ABFFF3" w14:textId="61C7083B">
      <w:pPr>
        <w:pStyle w:val="SRR-Heading1"/>
        <w:rPr>
          <w:color w:val="275317" w:themeColor="accent6" w:themeShade="80"/>
        </w:rPr>
      </w:pPr>
      <w:r w:rsidRPr="00B132F1">
        <w:rPr>
          <w:color w:val="275317" w:themeColor="accent6" w:themeShade="80"/>
        </w:rPr>
        <w:t>The Case for Change</w:t>
      </w:r>
      <w:bookmarkEnd w:id="7"/>
    </w:p>
    <w:p w:rsidRPr="00B727B0" w:rsidR="00996A34" w:rsidP="009359B4" w:rsidRDefault="00441C0D" w14:paraId="262201F0" w14:textId="25683CC6">
      <w:pPr>
        <w:rPr>
          <w:sz w:val="12"/>
          <w:szCs w:val="12"/>
        </w:rPr>
      </w:pPr>
      <w:r w:rsidRPr="00B727B0">
        <w:rPr>
          <w:sz w:val="22"/>
          <w:szCs w:val="22"/>
        </w:rPr>
        <w:t xml:space="preserve">Michigan State University’s (MSU) Shared Research Resources (SRRs) </w:t>
      </w:r>
      <w:r w:rsidRPr="00B727B0" w:rsidR="00B91053">
        <w:rPr>
          <w:sz w:val="22"/>
          <w:szCs w:val="22"/>
        </w:rPr>
        <w:t>are a fundamental component of MSU’s research enterprise</w:t>
      </w:r>
      <w:r w:rsidRPr="00B727B0" w:rsidR="008351BE">
        <w:rPr>
          <w:sz w:val="22"/>
          <w:szCs w:val="22"/>
        </w:rPr>
        <w:t>.</w:t>
      </w:r>
      <w:r w:rsidRPr="00B727B0" w:rsidR="00934756">
        <w:rPr>
          <w:sz w:val="22"/>
          <w:szCs w:val="22"/>
        </w:rPr>
        <w:t xml:space="preserve"> SRRs provide investigators with access to instruments, technologies, field- </w:t>
      </w:r>
      <w:r w:rsidRPr="00B727B0" w:rsidR="00732AD8">
        <w:rPr>
          <w:sz w:val="22"/>
          <w:szCs w:val="22"/>
        </w:rPr>
        <w:t>and</w:t>
      </w:r>
      <w:r w:rsidRPr="00B727B0" w:rsidR="00934756">
        <w:rPr>
          <w:sz w:val="22"/>
          <w:szCs w:val="22"/>
        </w:rPr>
        <w:t xml:space="preserve"> lab-based facilities, cyberinfrastructure</w:t>
      </w:r>
      <w:r w:rsidRPr="00B727B0" w:rsidR="00097E2A">
        <w:rPr>
          <w:sz w:val="22"/>
          <w:szCs w:val="22"/>
        </w:rPr>
        <w:t xml:space="preserve">, and computing resources, as well as </w:t>
      </w:r>
      <w:r w:rsidRPr="00B727B0" w:rsidR="00934756">
        <w:rPr>
          <w:sz w:val="22"/>
          <w:szCs w:val="22"/>
        </w:rPr>
        <w:t xml:space="preserve">research collections, databases, services, and the expert personnel </w:t>
      </w:r>
      <w:r w:rsidRPr="00B727B0" w:rsidR="00097E2A">
        <w:rPr>
          <w:sz w:val="22"/>
          <w:szCs w:val="22"/>
        </w:rPr>
        <w:t>who</w:t>
      </w:r>
      <w:r w:rsidRPr="00B727B0" w:rsidR="00934756">
        <w:rPr>
          <w:sz w:val="22"/>
          <w:szCs w:val="22"/>
        </w:rPr>
        <w:t xml:space="preserve"> oversee the</w:t>
      </w:r>
      <w:r w:rsidRPr="00B727B0" w:rsidR="00097E2A">
        <w:rPr>
          <w:sz w:val="22"/>
          <w:szCs w:val="22"/>
        </w:rPr>
        <w:t>se</w:t>
      </w:r>
      <w:r w:rsidRPr="00B727B0" w:rsidR="00934756">
        <w:rPr>
          <w:sz w:val="22"/>
          <w:szCs w:val="22"/>
        </w:rPr>
        <w:t xml:space="preserve"> resources. </w:t>
      </w:r>
      <w:r w:rsidRPr="00B727B0" w:rsidR="00243FFF">
        <w:rPr>
          <w:sz w:val="22"/>
          <w:szCs w:val="22"/>
        </w:rPr>
        <w:t xml:space="preserve">MSU’s SRR ecosystem is an essential component </w:t>
      </w:r>
      <w:r w:rsidRPr="00B727B0" w:rsidR="00097E2A">
        <w:rPr>
          <w:sz w:val="22"/>
          <w:szCs w:val="22"/>
        </w:rPr>
        <w:t>of</w:t>
      </w:r>
      <w:r w:rsidRPr="00B727B0" w:rsidR="00243FFF">
        <w:rPr>
          <w:sz w:val="22"/>
          <w:szCs w:val="22"/>
        </w:rPr>
        <w:t xml:space="preserve"> its research environment that enables cutting-edge research. However, </w:t>
      </w:r>
      <w:r w:rsidRPr="00B727B0" w:rsidR="00495698">
        <w:rPr>
          <w:sz w:val="22"/>
          <w:szCs w:val="22"/>
        </w:rPr>
        <w:t xml:space="preserve">MSU is at a pivotal moment in defining the future of its collective SRR ecosystem because its current SRR model faces significant structural, financial, and operational challenges that hinder its ability to fully support the university’s research mission. These challenges are not unique to MSU—peer institutions have faced similar struggles and are taking deliberate action to restructure and invest in their SRR ecosystems. Increasingly, universities are recognizing the need to </w:t>
      </w:r>
      <w:r w:rsidRPr="00B727B0" w:rsidR="00097E2A">
        <w:rPr>
          <w:sz w:val="22"/>
          <w:szCs w:val="22"/>
        </w:rPr>
        <w:t>enhance</w:t>
      </w:r>
      <w:r w:rsidRPr="00B727B0" w:rsidR="00495698">
        <w:rPr>
          <w:sz w:val="22"/>
          <w:szCs w:val="22"/>
        </w:rPr>
        <w:t xml:space="preserve"> coordination across SRRs and to </w:t>
      </w:r>
      <w:r w:rsidRPr="00B727B0" w:rsidR="009E56AE">
        <w:rPr>
          <w:sz w:val="22"/>
          <w:szCs w:val="22"/>
        </w:rPr>
        <w:t xml:space="preserve">either coordinate or </w:t>
      </w:r>
      <w:r w:rsidRPr="00B727B0" w:rsidR="00495698">
        <w:rPr>
          <w:sz w:val="22"/>
          <w:szCs w:val="22"/>
        </w:rPr>
        <w:t>centralize functions where possible</w:t>
      </w:r>
      <w:r w:rsidRPr="00B727B0" w:rsidR="00097E2A">
        <w:rPr>
          <w:sz w:val="22"/>
          <w:szCs w:val="22"/>
        </w:rPr>
        <w:t>,</w:t>
      </w:r>
      <w:r w:rsidRPr="00B727B0" w:rsidR="00495698">
        <w:rPr>
          <w:sz w:val="22"/>
          <w:szCs w:val="22"/>
        </w:rPr>
        <w:t xml:space="preserve"> </w:t>
      </w:r>
      <w:r w:rsidRPr="00B727B0" w:rsidR="00097E2A">
        <w:rPr>
          <w:sz w:val="22"/>
          <w:szCs w:val="22"/>
        </w:rPr>
        <w:t>thereby providing</w:t>
      </w:r>
      <w:r w:rsidRPr="00B727B0" w:rsidR="00495698">
        <w:rPr>
          <w:sz w:val="22"/>
          <w:szCs w:val="22"/>
        </w:rPr>
        <w:t xml:space="preserve"> better support to </w:t>
      </w:r>
      <w:r w:rsidRPr="00B727B0" w:rsidR="00097E2A">
        <w:rPr>
          <w:sz w:val="22"/>
          <w:szCs w:val="22"/>
        </w:rPr>
        <w:t>ensure their sustainability in meeting the research communities' needs</w:t>
      </w:r>
      <w:r w:rsidRPr="00B727B0" w:rsidR="00495698">
        <w:rPr>
          <w:sz w:val="22"/>
          <w:szCs w:val="22"/>
        </w:rPr>
        <w:t xml:space="preserve"> on their campuses. The time for change is now—without action, MSU risks falling behind in a rapidly evolving research landscape where efficient, well-supported SRRs help to drive discovery, funding competitiveness, and institutional success. To maintain its leadership in research and innovation, MSU must take a proactive and strategic approach to optimize its shared research infrastructure, leveraging </w:t>
      </w:r>
      <w:r w:rsidRPr="00B727B0" w:rsidR="009D3240">
        <w:rPr>
          <w:sz w:val="22"/>
          <w:szCs w:val="22"/>
        </w:rPr>
        <w:t>promising</w:t>
      </w:r>
      <w:r w:rsidRPr="00B727B0" w:rsidR="00495698">
        <w:rPr>
          <w:sz w:val="22"/>
          <w:szCs w:val="22"/>
        </w:rPr>
        <w:t xml:space="preserve"> practices from peer institutions while tailoring solutions to MSU’s specific needs. </w:t>
      </w:r>
    </w:p>
    <w:p w:rsidRPr="00B727B0" w:rsidR="001B1F09" w:rsidP="0044574D" w:rsidRDefault="001B1F09" w14:paraId="4CB6D783" w14:textId="77777777">
      <w:pPr>
        <w:pStyle w:val="SRR-Heading2"/>
        <w:rPr>
          <w:rFonts w:ascii="Times New Roman" w:hAnsi="Times New Roman"/>
        </w:rPr>
      </w:pPr>
    </w:p>
    <w:p w:rsidRPr="00B727B0" w:rsidR="00736EB9" w:rsidP="00D73C54" w:rsidRDefault="000C3311" w14:paraId="4FB635EA" w14:textId="7A00B229">
      <w:pPr>
        <w:pStyle w:val="SRR-Heading1"/>
        <w:rPr>
          <w:color w:val="275317" w:themeColor="accent6" w:themeShade="80"/>
        </w:rPr>
      </w:pPr>
      <w:bookmarkStart w:name="_Toc209194590" w:id="8"/>
      <w:r>
        <w:rPr>
          <w:color w:val="275317" w:themeColor="accent6" w:themeShade="80"/>
        </w:rPr>
        <w:t xml:space="preserve">MSU’s </w:t>
      </w:r>
      <w:r w:rsidR="00EF375A">
        <w:rPr>
          <w:color w:val="275317" w:themeColor="accent6" w:themeShade="80"/>
        </w:rPr>
        <w:t>Shared Research Resources Initiative</w:t>
      </w:r>
      <w:bookmarkEnd w:id="8"/>
      <w:r w:rsidR="00EF375A">
        <w:rPr>
          <w:color w:val="275317" w:themeColor="accent6" w:themeShade="80"/>
        </w:rPr>
        <w:t xml:space="preserve"> </w:t>
      </w:r>
    </w:p>
    <w:p w:rsidRPr="00B727B0" w:rsidR="00736EB9" w:rsidP="00895FCE" w:rsidRDefault="00726D2D" w14:paraId="1C3F2F25" w14:textId="608F980B">
      <w:pPr>
        <w:rPr>
          <w:sz w:val="22"/>
          <w:szCs w:val="22"/>
        </w:rPr>
      </w:pPr>
      <w:r w:rsidRPr="00B727B0">
        <w:rPr>
          <w:sz w:val="22"/>
          <w:szCs w:val="22"/>
        </w:rPr>
        <w:t>The Office of Research and Innovation launched the MSU SRR Initiative to address these challenges</w:t>
      </w:r>
      <w:r w:rsidRPr="00B727B0" w:rsidR="00736EB9">
        <w:rPr>
          <w:sz w:val="22"/>
          <w:szCs w:val="22"/>
        </w:rPr>
        <w:t>, appointing two Senior Fellows for Research Infrastructure to lead a two-year effort. The Initiative conducted an environmental scan that included a comprehensive inventory of MSU’s SRRs, one-on-one interviews with college research leaders, and peer benchmarking with institutions like the University of Michigan and Purdue University. The Initiative also engaged the MSU SRR community through extensive workshops and surveys, gathering input from over 100 participants to identify challenges, strengths, and priorities. Feedback collected during both early and later stages of the process directly shaped the development</w:t>
      </w:r>
      <w:r w:rsidRPr="00B727B0" w:rsidR="00736EB9">
        <w:rPr>
          <w:sz w:val="32"/>
          <w:szCs w:val="32"/>
        </w:rPr>
        <w:t xml:space="preserve"> </w:t>
      </w:r>
      <w:r w:rsidRPr="00B727B0" w:rsidR="00736EB9">
        <w:rPr>
          <w:sz w:val="22"/>
          <w:szCs w:val="22"/>
        </w:rPr>
        <w:t>of this blueprint.</w:t>
      </w:r>
    </w:p>
    <w:p w:rsidRPr="00B727B0" w:rsidR="001B1F09" w:rsidP="0044574D" w:rsidRDefault="001B1F09" w14:paraId="5895C5E3" w14:textId="77777777">
      <w:pPr>
        <w:pStyle w:val="SRR-Heading2"/>
        <w:rPr>
          <w:rFonts w:ascii="Times New Roman" w:hAnsi="Times New Roman"/>
        </w:rPr>
      </w:pPr>
    </w:p>
    <w:p w:rsidRPr="00B727B0" w:rsidR="004101FD" w:rsidP="00D73C54" w:rsidRDefault="000C3311" w14:paraId="2A18A2A4" w14:textId="1FD8201C">
      <w:pPr>
        <w:pStyle w:val="SRR-Heading1"/>
        <w:rPr>
          <w:color w:val="275317" w:themeColor="accent6" w:themeShade="80"/>
        </w:rPr>
      </w:pPr>
      <w:bookmarkStart w:name="_Toc209194591" w:id="9"/>
      <w:r w:rsidRPr="00B727B0">
        <w:rPr>
          <w:color w:val="275317" w:themeColor="accent6" w:themeShade="80"/>
        </w:rPr>
        <w:t>Environmental Scan</w:t>
      </w:r>
      <w:bookmarkEnd w:id="9"/>
    </w:p>
    <w:p w:rsidRPr="00B727B0" w:rsidR="001B1F09" w:rsidP="00392118" w:rsidRDefault="004101FD" w14:paraId="0B60D1E8" w14:textId="2E472292" w14:noSpellErr="1">
      <w:pPr>
        <w:spacing w:after="160"/>
        <w:ind w:right="-270"/>
        <w:rPr>
          <w:sz w:val="22"/>
          <w:szCs w:val="22"/>
        </w:rPr>
      </w:pPr>
      <w:r w:rsidRPr="4D2094A1" w:rsidR="6A69AA30">
        <w:rPr>
          <w:sz w:val="22"/>
          <w:szCs w:val="22"/>
        </w:rPr>
        <w:t xml:space="preserve">Engagement with the MSU SRR community through workshops and surveys highlighted widespread support for greater coordination across SRRs, emphasizing the need for improved visibility, administrative efficiency, and strategic clarity. A significant majority (94%) supported moving toward a more coordinated strategy, with strong interest in active participation in shaping this approach. Peer benchmarking </w:t>
      </w:r>
      <w:r w:rsidRPr="4D2094A1" w:rsidR="7D34574A">
        <w:rPr>
          <w:sz w:val="22"/>
          <w:szCs w:val="22"/>
        </w:rPr>
        <w:t xml:space="preserve">with the University of Michigan and Purdue University </w:t>
      </w:r>
      <w:r w:rsidRPr="4D2094A1" w:rsidR="6A69AA30">
        <w:rPr>
          <w:sz w:val="22"/>
          <w:szCs w:val="22"/>
        </w:rPr>
        <w:t xml:space="preserve">revealed </w:t>
      </w:r>
      <w:r w:rsidRPr="4D2094A1" w:rsidR="18DC8D0B">
        <w:rPr>
          <w:sz w:val="22"/>
          <w:szCs w:val="22"/>
        </w:rPr>
        <w:t>promising</w:t>
      </w:r>
      <w:r w:rsidRPr="4D2094A1" w:rsidR="6A69AA30">
        <w:rPr>
          <w:sz w:val="22"/>
          <w:szCs w:val="22"/>
        </w:rPr>
        <w:t xml:space="preserve"> practices </w:t>
      </w:r>
      <w:r w:rsidRPr="4D2094A1" w:rsidR="31C129C2">
        <w:rPr>
          <w:sz w:val="22"/>
          <w:szCs w:val="22"/>
        </w:rPr>
        <w:t xml:space="preserve">and helped to </w:t>
      </w:r>
      <w:r w:rsidRPr="4D2094A1" w:rsidR="31C129C2">
        <w:rPr>
          <w:sz w:val="22"/>
          <w:szCs w:val="22"/>
        </w:rPr>
        <w:t>identify</w:t>
      </w:r>
      <w:r w:rsidRPr="4D2094A1" w:rsidR="31C129C2">
        <w:rPr>
          <w:sz w:val="22"/>
          <w:szCs w:val="22"/>
        </w:rPr>
        <w:t xml:space="preserve"> strategies</w:t>
      </w:r>
      <w:r w:rsidRPr="4D2094A1" w:rsidR="6A69AA30">
        <w:rPr>
          <w:sz w:val="22"/>
          <w:szCs w:val="22"/>
        </w:rPr>
        <w:t>. These insights directly informed the development of the recommendations presented in this document.</w:t>
      </w:r>
    </w:p>
    <w:p w:rsidRPr="00723108" w:rsidR="006A65D0" w:rsidP="4D2094A1" w:rsidRDefault="000C3311" w14:paraId="6C7AA857" w14:textId="262C4B24">
      <w:pPr/>
      <w:r>
        <w:br w:type="page"/>
      </w:r>
    </w:p>
    <w:p w:rsidRPr="00723108" w:rsidR="006A65D0" w:rsidP="4D2094A1" w:rsidRDefault="000C3311" w14:paraId="69315DFD" w14:textId="192BE9AA">
      <w:pPr>
        <w:pStyle w:val="SRR-Heading1"/>
        <w:spacing w:after="160"/>
        <w:ind w:right="-270"/>
        <w:rPr>
          <w:color w:val="275317" w:themeColor="accent6" w:themeShade="80"/>
        </w:rPr>
      </w:pPr>
      <w:bookmarkStart w:name="_Toc209194592" w:id="10"/>
      <w:r w:rsidRPr="4D2094A1" w:rsidR="3EEBCA14">
        <w:rPr>
          <w:color w:val="275317" w:themeColor="accent6" w:themeTint="FF" w:themeShade="80"/>
        </w:rPr>
        <w:t xml:space="preserve">Vision, Mission, </w:t>
      </w:r>
      <w:r w:rsidRPr="4D2094A1" w:rsidR="59310EDB">
        <w:rPr>
          <w:color w:val="275317" w:themeColor="accent6" w:themeTint="FF" w:themeShade="80"/>
        </w:rPr>
        <w:t>a</w:t>
      </w:r>
      <w:r w:rsidRPr="4D2094A1" w:rsidR="3EEBCA14">
        <w:rPr>
          <w:color w:val="275317" w:themeColor="accent6" w:themeTint="FF" w:themeShade="80"/>
        </w:rPr>
        <w:t xml:space="preserve">nd Guiding Principles </w:t>
      </w:r>
      <w:r w:rsidRPr="4D2094A1" w:rsidR="59310EDB">
        <w:rPr>
          <w:color w:val="275317" w:themeColor="accent6" w:themeTint="FF" w:themeShade="80"/>
        </w:rPr>
        <w:t>f</w:t>
      </w:r>
      <w:r w:rsidRPr="4D2094A1" w:rsidR="3EEBCA14">
        <w:rPr>
          <w:color w:val="275317" w:themeColor="accent6" w:themeTint="FF" w:themeShade="80"/>
        </w:rPr>
        <w:t xml:space="preserve">or </w:t>
      </w:r>
      <w:r w:rsidRPr="4D2094A1" w:rsidR="0C63E74A">
        <w:rPr>
          <w:color w:val="275317" w:themeColor="accent6" w:themeTint="FF" w:themeShade="80"/>
        </w:rPr>
        <w:t>MSU’</w:t>
      </w:r>
      <w:r w:rsidRPr="4D2094A1" w:rsidR="3EEBCA14">
        <w:rPr>
          <w:color w:val="275317" w:themeColor="accent6" w:themeTint="FF" w:themeShade="80"/>
        </w:rPr>
        <w:t>s</w:t>
      </w:r>
      <w:r w:rsidRPr="4D2094A1" w:rsidR="1FD4B198">
        <w:rPr>
          <w:color w:val="275317" w:themeColor="accent6" w:themeTint="FF" w:themeShade="80"/>
        </w:rPr>
        <w:t xml:space="preserve"> </w:t>
      </w:r>
      <w:r w:rsidRPr="4D2094A1" w:rsidR="0C63E74A">
        <w:rPr>
          <w:color w:val="275317" w:themeColor="accent6" w:themeTint="FF" w:themeShade="80"/>
        </w:rPr>
        <w:t>SRR</w:t>
      </w:r>
      <w:r w:rsidRPr="4D2094A1" w:rsidR="3EEBCA14">
        <w:rPr>
          <w:color w:val="275317" w:themeColor="accent6" w:themeTint="FF" w:themeShade="80"/>
        </w:rPr>
        <w:t>s</w:t>
      </w:r>
      <w:bookmarkEnd w:id="10"/>
    </w:p>
    <w:p w:rsidRPr="000A5D49" w:rsidR="000A5D49" w:rsidP="00512DC9" w:rsidRDefault="000A5D49" w14:paraId="48B21A78" w14:textId="77777777">
      <w:pPr>
        <w:spacing w:after="160"/>
        <w:ind w:right="-270"/>
        <w:rPr>
          <w:b/>
          <w:bCs/>
          <w:sz w:val="6"/>
          <w:szCs w:val="6"/>
        </w:rPr>
      </w:pPr>
    </w:p>
    <w:p w:rsidRPr="00B727B0" w:rsidR="002D1446" w:rsidP="00512DC9" w:rsidRDefault="002D1446" w14:paraId="18D03465" w14:textId="47454D45">
      <w:pPr>
        <w:spacing w:after="160"/>
        <w:ind w:right="-270"/>
        <w:rPr>
          <w:sz w:val="22"/>
          <w:szCs w:val="22"/>
        </w:rPr>
      </w:pPr>
      <w:r w:rsidRPr="000A5D49">
        <w:rPr>
          <w:b/>
          <w:bCs/>
          <w:sz w:val="22"/>
          <w:szCs w:val="22"/>
        </w:rPr>
        <w:t>Vision:</w:t>
      </w:r>
      <w:r w:rsidRPr="00B727B0">
        <w:rPr>
          <w:i/>
          <w:iCs/>
          <w:sz w:val="22"/>
          <w:szCs w:val="22"/>
        </w:rPr>
        <w:t xml:space="preserve"> </w:t>
      </w:r>
      <w:r w:rsidRPr="00B727B0">
        <w:rPr>
          <w:sz w:val="22"/>
          <w:szCs w:val="22"/>
        </w:rPr>
        <w:t>MSU envisions a future where a coordinated and sustainable ecosystem of shared research resources, accessible equitably across disciplines and users, and built upon world-class research infrastructure and the expertise of the people who manage it, empowers faculty, students, and staff to pursue transformative research and discovery.</w:t>
      </w:r>
    </w:p>
    <w:p w:rsidRPr="00B727B0" w:rsidR="002D1446" w:rsidP="00512DC9" w:rsidRDefault="002D1446" w14:paraId="01DF8777" w14:textId="4791F7A8">
      <w:pPr>
        <w:spacing w:after="160"/>
        <w:ind w:right="-270"/>
        <w:rPr>
          <w:sz w:val="22"/>
          <w:szCs w:val="22"/>
        </w:rPr>
      </w:pPr>
      <w:r w:rsidRPr="000A5D49">
        <w:rPr>
          <w:b/>
          <w:bCs/>
          <w:sz w:val="22"/>
          <w:szCs w:val="22"/>
        </w:rPr>
        <w:t>Mission:</w:t>
      </w:r>
      <w:r w:rsidRPr="00B727B0">
        <w:rPr>
          <w:i/>
          <w:iCs/>
          <w:sz w:val="22"/>
          <w:szCs w:val="22"/>
        </w:rPr>
        <w:t xml:space="preserve"> </w:t>
      </w:r>
      <w:r w:rsidRPr="00B727B0">
        <w:rPr>
          <w:sz w:val="22"/>
          <w:szCs w:val="22"/>
        </w:rPr>
        <w:t>To advance MSU’s research excellence by strategically building and sustaining a coordinated ecosystem of shared research resources, grounded in operational excellence, workforce development, strategic investment, and evidence-based decision making.</w:t>
      </w:r>
    </w:p>
    <w:p w:rsidRPr="000A5D49" w:rsidR="002442C2" w:rsidP="00512DC9" w:rsidRDefault="002442C2" w14:paraId="3162429E" w14:textId="587623B9">
      <w:pPr>
        <w:ind w:right="-270"/>
        <w:rPr>
          <w:b/>
          <w:bCs/>
          <w:sz w:val="22"/>
          <w:szCs w:val="22"/>
        </w:rPr>
      </w:pPr>
      <w:r w:rsidRPr="000A5D49">
        <w:rPr>
          <w:b/>
          <w:bCs/>
          <w:sz w:val="22"/>
          <w:szCs w:val="22"/>
        </w:rPr>
        <w:t xml:space="preserve">Guiding Principles </w:t>
      </w:r>
    </w:p>
    <w:p w:rsidRPr="00B727B0" w:rsidR="00CA72D2" w:rsidP="00512DC9" w:rsidRDefault="00CA72D2" w14:paraId="45EBF325" w14:textId="472449B6">
      <w:pPr>
        <w:pStyle w:val="ListParagraph"/>
        <w:numPr>
          <w:ilvl w:val="0"/>
          <w:numId w:val="7"/>
        </w:numPr>
        <w:ind w:right="-270"/>
      </w:pPr>
      <w:r w:rsidRPr="00B727B0">
        <w:t>Ensure equitable access to SRRs</w:t>
      </w:r>
    </w:p>
    <w:p w:rsidRPr="00B727B0" w:rsidR="00CA72D2" w:rsidP="00512DC9" w:rsidRDefault="00E87AE2" w14:paraId="0BACA691" w14:textId="4D25C888">
      <w:pPr>
        <w:pStyle w:val="ListParagraph"/>
        <w:numPr>
          <w:ilvl w:val="0"/>
          <w:numId w:val="7"/>
        </w:numPr>
        <w:ind w:right="-270"/>
      </w:pPr>
      <w:r w:rsidRPr="00B727B0">
        <w:t>Recognize the expertise of SRR personnel as a critical asset</w:t>
      </w:r>
    </w:p>
    <w:p w:rsidRPr="00B727B0" w:rsidR="00E87AE2" w:rsidP="00512DC9" w:rsidRDefault="00E87AE2" w14:paraId="13D53E38" w14:textId="55A877A5">
      <w:pPr>
        <w:pStyle w:val="ListParagraph"/>
        <w:numPr>
          <w:ilvl w:val="0"/>
          <w:numId w:val="7"/>
        </w:numPr>
        <w:ind w:right="-270"/>
      </w:pPr>
      <w:r w:rsidRPr="00B727B0">
        <w:t>Promote strategic coordination and stewardship of SRRs</w:t>
      </w:r>
    </w:p>
    <w:p w:rsidRPr="00B727B0" w:rsidR="006F35DB" w:rsidP="00512DC9" w:rsidRDefault="006F35DB" w14:paraId="22A78AEE" w14:textId="6F25246D">
      <w:pPr>
        <w:pStyle w:val="ListParagraph"/>
        <w:numPr>
          <w:ilvl w:val="0"/>
          <w:numId w:val="7"/>
        </w:numPr>
        <w:ind w:right="-270"/>
      </w:pPr>
      <w:r w:rsidRPr="00B727B0">
        <w:t>Achieve operational excellence with flexibility and responsiveness</w:t>
      </w:r>
    </w:p>
    <w:p w:rsidRPr="00B727B0" w:rsidR="006F35DB" w:rsidP="00512DC9" w:rsidRDefault="006F35DB" w14:paraId="58577003" w14:textId="5830B813">
      <w:pPr>
        <w:pStyle w:val="ListParagraph"/>
        <w:numPr>
          <w:ilvl w:val="0"/>
          <w:numId w:val="7"/>
        </w:numPr>
        <w:ind w:right="-270"/>
      </w:pPr>
      <w:r w:rsidRPr="00B727B0">
        <w:t xml:space="preserve">Guide strategic investments and decisions through data, evidence, and professional </w:t>
      </w:r>
      <w:r w:rsidRPr="00B727B0" w:rsidR="00417B10">
        <w:t>judgment</w:t>
      </w:r>
    </w:p>
    <w:p w:rsidR="006F35DB" w:rsidP="00512DC9" w:rsidRDefault="00417B10" w14:paraId="052EFC26" w14:textId="14EC1A15">
      <w:pPr>
        <w:pStyle w:val="ListParagraph"/>
        <w:numPr>
          <w:ilvl w:val="0"/>
          <w:numId w:val="7"/>
        </w:numPr>
        <w:ind w:right="-270"/>
      </w:pPr>
      <w:r w:rsidRPr="00B727B0">
        <w:t>Strive for sustainability of SRRs</w:t>
      </w:r>
    </w:p>
    <w:p w:rsidRPr="00B727B0" w:rsidR="00512DC9" w:rsidP="000A5D49" w:rsidRDefault="00512DC9" w14:paraId="77DFDD0C" w14:textId="77777777">
      <w:pPr>
        <w:ind w:right="-270"/>
      </w:pPr>
    </w:p>
    <w:p w:rsidR="006A65D0" w:rsidP="00D73C54" w:rsidRDefault="000C3311" w14:paraId="53FC5EA1" w14:textId="2C0091DE">
      <w:pPr>
        <w:pStyle w:val="SRR-Heading1"/>
        <w:rPr>
          <w:color w:val="275317" w:themeColor="accent6" w:themeShade="80"/>
        </w:rPr>
      </w:pPr>
      <w:bookmarkStart w:name="_Toc209194593" w:id="11"/>
      <w:r w:rsidRPr="00723108">
        <w:rPr>
          <w:color w:val="275317" w:themeColor="accent6" w:themeShade="80"/>
        </w:rPr>
        <w:t>Goals and Recommendations</w:t>
      </w:r>
      <w:bookmarkEnd w:id="11"/>
    </w:p>
    <w:p w:rsidRPr="00524D39" w:rsidR="00723108" w:rsidP="00512DC9" w:rsidRDefault="00723108" w14:paraId="2F8DE936" w14:textId="77777777">
      <w:pPr>
        <w:pStyle w:val="SRR-Heading2"/>
        <w:ind w:right="-270"/>
        <w:rPr>
          <w:rFonts w:ascii="Times New Roman" w:hAnsi="Times New Roman"/>
          <w:b w:val="0"/>
          <w:bCs w:val="0"/>
          <w:sz w:val="16"/>
          <w:szCs w:val="16"/>
          <w:u w:val="single"/>
        </w:rPr>
      </w:pPr>
    </w:p>
    <w:p w:rsidRPr="00737394" w:rsidR="006A65D0" w:rsidP="00CC1F87" w:rsidRDefault="000A5D49" w14:paraId="5B550F7C" w14:textId="4114DD2F">
      <w:pPr>
        <w:pStyle w:val="SRR-Heading2"/>
        <w:ind w:right="-270"/>
        <w:rPr>
          <w:rFonts w:ascii="Times New Roman" w:hAnsi="Times New Roman"/>
          <w:b w:val="0"/>
          <w:bCs w:val="0"/>
          <w:color w:val="275317" w:themeColor="accent6" w:themeShade="80"/>
          <w:sz w:val="22"/>
          <w:szCs w:val="22"/>
        </w:rPr>
      </w:pPr>
      <w:r w:rsidRPr="00737394">
        <w:rPr>
          <w:rFonts w:ascii="Times New Roman" w:hAnsi="Times New Roman"/>
          <w:color w:val="275317" w:themeColor="accent6" w:themeShade="80"/>
          <w:sz w:val="22"/>
          <w:szCs w:val="22"/>
        </w:rPr>
        <w:t xml:space="preserve">GOAL: </w:t>
      </w:r>
      <w:r w:rsidRPr="00737394" w:rsidR="006A65D0">
        <w:rPr>
          <w:rFonts w:ascii="Times New Roman" w:hAnsi="Times New Roman"/>
          <w:color w:val="275317" w:themeColor="accent6" w:themeShade="80"/>
          <w:sz w:val="22"/>
          <w:szCs w:val="22"/>
        </w:rPr>
        <w:t xml:space="preserve">Strategic </w:t>
      </w:r>
      <w:r w:rsidRPr="00737394" w:rsidR="00DF68B0">
        <w:rPr>
          <w:rFonts w:ascii="Times New Roman" w:hAnsi="Times New Roman"/>
          <w:color w:val="275317" w:themeColor="accent6" w:themeShade="80"/>
          <w:sz w:val="22"/>
          <w:szCs w:val="22"/>
        </w:rPr>
        <w:t>alignment, investment, and partnerships</w:t>
      </w:r>
      <w:r w:rsidRPr="00737394">
        <w:rPr>
          <w:rFonts w:ascii="Times New Roman" w:hAnsi="Times New Roman"/>
          <w:color w:val="275317" w:themeColor="accent6" w:themeShade="80"/>
          <w:sz w:val="22"/>
          <w:szCs w:val="22"/>
        </w:rPr>
        <w:t xml:space="preserve">. </w:t>
      </w:r>
      <w:r w:rsidRPr="00737394" w:rsidR="006A65D0">
        <w:rPr>
          <w:rFonts w:ascii="Times New Roman" w:hAnsi="Times New Roman"/>
          <w:b w:val="0"/>
          <w:bCs w:val="0"/>
          <w:color w:val="275317" w:themeColor="accent6" w:themeShade="80"/>
          <w:sz w:val="22"/>
          <w:szCs w:val="22"/>
        </w:rPr>
        <w:t>To establish a sustainable, data-driven framework aligning SRR management with strategic faculty hiring and research priorities.</w:t>
      </w:r>
    </w:p>
    <w:p w:rsidRPr="00380AEF" w:rsidR="000A5D49" w:rsidP="00CC1F87" w:rsidRDefault="000A5D49" w14:paraId="09971A7F" w14:textId="77777777">
      <w:pPr>
        <w:pStyle w:val="SRR-Heading2"/>
        <w:ind w:right="-270"/>
        <w:rPr>
          <w:rFonts w:ascii="Times New Roman" w:hAnsi="Times New Roman"/>
          <w:b w:val="0"/>
          <w:bCs w:val="0"/>
          <w:color w:val="275317" w:themeColor="accent6" w:themeShade="80"/>
          <w:sz w:val="4"/>
          <w:szCs w:val="4"/>
        </w:rPr>
      </w:pPr>
    </w:p>
    <w:p w:rsidRPr="008B790C" w:rsidR="008B790C" w:rsidP="00380AEF" w:rsidRDefault="008B790C" w14:paraId="7FC0F833" w14:textId="77777777">
      <w:pPr>
        <w:tabs>
          <w:tab w:val="num" w:pos="720"/>
        </w:tabs>
        <w:ind w:left="720" w:right="-270"/>
        <w:rPr>
          <w:i/>
          <w:iCs/>
          <w:sz w:val="8"/>
          <w:szCs w:val="8"/>
        </w:rPr>
      </w:pPr>
    </w:p>
    <w:p w:rsidRPr="00B727B0" w:rsidR="006A65D0" w:rsidP="00380AEF" w:rsidRDefault="006A65D0" w14:paraId="29276C5E" w14:textId="1D487519">
      <w:pPr>
        <w:tabs>
          <w:tab w:val="num" w:pos="720"/>
        </w:tabs>
        <w:ind w:left="720" w:right="-270"/>
        <w:rPr>
          <w:sz w:val="22"/>
          <w:szCs w:val="22"/>
        </w:rPr>
      </w:pPr>
      <w:r w:rsidRPr="009035D7">
        <w:rPr>
          <w:i/>
          <w:iCs/>
          <w:sz w:val="22"/>
          <w:szCs w:val="22"/>
        </w:rPr>
        <w:t>Recommendations</w:t>
      </w:r>
      <w:r w:rsidRPr="00954DDB">
        <w:rPr>
          <w:sz w:val="22"/>
          <w:szCs w:val="22"/>
        </w:rPr>
        <w:t>:</w:t>
      </w:r>
      <w:r w:rsidRPr="00B727B0" w:rsidR="00F3541C">
        <w:rPr>
          <w:sz w:val="22"/>
          <w:szCs w:val="22"/>
        </w:rPr>
        <w:t xml:space="preserve"> </w:t>
      </w:r>
      <w:r w:rsidRPr="00B727B0" w:rsidR="00F3541C">
        <w:rPr>
          <w:b/>
          <w:bCs/>
          <w:sz w:val="22"/>
          <w:szCs w:val="22"/>
        </w:rPr>
        <w:t>1</w:t>
      </w:r>
      <w:r w:rsidRPr="00B727B0" w:rsidR="00F3541C">
        <w:rPr>
          <w:sz w:val="22"/>
          <w:szCs w:val="22"/>
        </w:rPr>
        <w:t xml:space="preserve">. </w:t>
      </w:r>
      <w:r w:rsidRPr="00B727B0">
        <w:rPr>
          <w:sz w:val="22"/>
          <w:szCs w:val="22"/>
        </w:rPr>
        <w:t>Establish an internal grants program for SRR infrastructure</w:t>
      </w:r>
      <w:r w:rsidRPr="00B727B0" w:rsidR="00F3541C">
        <w:rPr>
          <w:sz w:val="22"/>
          <w:szCs w:val="22"/>
        </w:rPr>
        <w:t xml:space="preserve">. </w:t>
      </w:r>
      <w:r w:rsidRPr="00B727B0" w:rsidR="00F3541C">
        <w:rPr>
          <w:b/>
          <w:bCs/>
          <w:sz w:val="22"/>
          <w:szCs w:val="22"/>
        </w:rPr>
        <w:t>2</w:t>
      </w:r>
      <w:r w:rsidRPr="00B727B0" w:rsidR="00F3541C">
        <w:rPr>
          <w:sz w:val="22"/>
          <w:szCs w:val="22"/>
        </w:rPr>
        <w:t xml:space="preserve">. </w:t>
      </w:r>
      <w:r w:rsidRPr="00B727B0" w:rsidR="00A87297">
        <w:rPr>
          <w:sz w:val="22"/>
          <w:szCs w:val="22"/>
        </w:rPr>
        <w:t>Establish and implement a comprehensive SRR metrics framework to ensure consistent, transparent, and actionable data collection across MSU’s SRRs that includes both quantitative and qualitative metrics to monitor and report on a broad range of outcomes (e.g., scientific, operational, financial, outreach, and training)</w:t>
      </w:r>
      <w:r w:rsidRPr="00B727B0">
        <w:rPr>
          <w:sz w:val="22"/>
          <w:szCs w:val="22"/>
        </w:rPr>
        <w:t>.</w:t>
      </w:r>
      <w:r w:rsidRPr="00B727B0" w:rsidR="00F3541C">
        <w:rPr>
          <w:sz w:val="22"/>
          <w:szCs w:val="22"/>
        </w:rPr>
        <w:t xml:space="preserve"> </w:t>
      </w:r>
      <w:r w:rsidRPr="00B727B0" w:rsidR="00F3541C">
        <w:rPr>
          <w:b/>
          <w:bCs/>
          <w:sz w:val="22"/>
          <w:szCs w:val="22"/>
        </w:rPr>
        <w:t>3.</w:t>
      </w:r>
      <w:r w:rsidRPr="00B727B0" w:rsidR="00F3541C">
        <w:rPr>
          <w:sz w:val="22"/>
          <w:szCs w:val="22"/>
        </w:rPr>
        <w:t xml:space="preserve"> </w:t>
      </w:r>
      <w:r w:rsidRPr="00B727B0" w:rsidR="00A87297">
        <w:rPr>
          <w:sz w:val="22"/>
          <w:szCs w:val="22"/>
        </w:rPr>
        <w:t>Establish practices that help to align SRRs and MSU’s faculty hiring priorities through proactive engagement with colleges and departments</w:t>
      </w:r>
      <w:r w:rsidRPr="00B727B0">
        <w:rPr>
          <w:sz w:val="22"/>
          <w:szCs w:val="22"/>
        </w:rPr>
        <w:t>.</w:t>
      </w:r>
      <w:r w:rsidRPr="00B727B0" w:rsidR="00B807D9">
        <w:rPr>
          <w:sz w:val="22"/>
          <w:szCs w:val="22"/>
        </w:rPr>
        <w:t xml:space="preserve"> </w:t>
      </w:r>
      <w:r w:rsidRPr="00B727B0" w:rsidR="00B807D9">
        <w:rPr>
          <w:b/>
          <w:bCs/>
          <w:sz w:val="22"/>
          <w:szCs w:val="22"/>
        </w:rPr>
        <w:t>4.</w:t>
      </w:r>
      <w:r w:rsidRPr="00B727B0" w:rsidR="00B807D9">
        <w:rPr>
          <w:sz w:val="22"/>
          <w:szCs w:val="22"/>
        </w:rPr>
        <w:t xml:space="preserve"> </w:t>
      </w:r>
      <w:r w:rsidRPr="00B727B0" w:rsidR="00A87297">
        <w:rPr>
          <w:sz w:val="22"/>
          <w:szCs w:val="22"/>
        </w:rPr>
        <w:t>Coordinate faculty start-up packages with existing and planned SRR investments</w:t>
      </w:r>
      <w:r w:rsidRPr="00B727B0">
        <w:rPr>
          <w:sz w:val="22"/>
          <w:szCs w:val="22"/>
        </w:rPr>
        <w:t>.</w:t>
      </w:r>
      <w:r w:rsidRPr="00B727B0" w:rsidR="00B807D9">
        <w:rPr>
          <w:sz w:val="22"/>
          <w:szCs w:val="22"/>
        </w:rPr>
        <w:t xml:space="preserve"> </w:t>
      </w:r>
      <w:r w:rsidRPr="00B727B0" w:rsidR="00B807D9">
        <w:rPr>
          <w:b/>
          <w:bCs/>
          <w:sz w:val="22"/>
          <w:szCs w:val="22"/>
        </w:rPr>
        <w:t>5</w:t>
      </w:r>
      <w:r w:rsidRPr="00B727B0" w:rsidR="00B807D9">
        <w:rPr>
          <w:sz w:val="22"/>
          <w:szCs w:val="22"/>
        </w:rPr>
        <w:t xml:space="preserve">. </w:t>
      </w:r>
      <w:r w:rsidRPr="00B727B0" w:rsidR="00A87297">
        <w:rPr>
          <w:sz w:val="22"/>
          <w:szCs w:val="22"/>
        </w:rPr>
        <w:t>Develop strategies to incentivize MSU faculty to use existing SRRs by leveraging existing internal grant programs, incorporating incentives into new grant programs if additional funding streams become available, and utilizing other existing support structures</w:t>
      </w:r>
      <w:r w:rsidRPr="00B727B0">
        <w:rPr>
          <w:sz w:val="22"/>
          <w:szCs w:val="22"/>
        </w:rPr>
        <w:t>.</w:t>
      </w:r>
      <w:r w:rsidRPr="00B727B0" w:rsidR="00B807D9">
        <w:rPr>
          <w:sz w:val="22"/>
          <w:szCs w:val="22"/>
        </w:rPr>
        <w:t xml:space="preserve"> </w:t>
      </w:r>
      <w:r w:rsidRPr="00B727B0" w:rsidR="00B807D9">
        <w:rPr>
          <w:b/>
          <w:bCs/>
          <w:sz w:val="22"/>
          <w:szCs w:val="22"/>
        </w:rPr>
        <w:t>6.</w:t>
      </w:r>
      <w:r w:rsidRPr="00B727B0" w:rsidR="00B807D9">
        <w:rPr>
          <w:sz w:val="22"/>
          <w:szCs w:val="22"/>
        </w:rPr>
        <w:t xml:space="preserve"> </w:t>
      </w:r>
      <w:r w:rsidRPr="00B727B0" w:rsidR="00A87297">
        <w:rPr>
          <w:sz w:val="22"/>
          <w:szCs w:val="22"/>
        </w:rPr>
        <w:t xml:space="preserve">Formalize MSU agreements related to SRRs with existing external partnerships with institutes and universities. </w:t>
      </w:r>
      <w:r w:rsidRPr="00B727B0" w:rsidR="00A87297">
        <w:rPr>
          <w:b/>
          <w:bCs/>
          <w:sz w:val="22"/>
          <w:szCs w:val="22"/>
        </w:rPr>
        <w:t>7.</w:t>
      </w:r>
      <w:r w:rsidRPr="00B727B0" w:rsidR="00A87297">
        <w:rPr>
          <w:sz w:val="22"/>
          <w:szCs w:val="22"/>
        </w:rPr>
        <w:t xml:space="preserve"> </w:t>
      </w:r>
      <w:r w:rsidRPr="00B727B0" w:rsidR="00CC6307">
        <w:rPr>
          <w:sz w:val="22"/>
          <w:szCs w:val="22"/>
        </w:rPr>
        <w:t>Establish mechanisms to enhance coordination with new regional partners, focusing on SRRs, including the establishment of an external advisory board.</w:t>
      </w:r>
      <w:r w:rsidRPr="00B727B0" w:rsidR="00A87297">
        <w:rPr>
          <w:sz w:val="22"/>
          <w:szCs w:val="22"/>
        </w:rPr>
        <w:t xml:space="preserve"> </w:t>
      </w:r>
    </w:p>
    <w:p w:rsidRPr="00B727B0" w:rsidR="00A87297" w:rsidP="00512DC9" w:rsidRDefault="00A87297" w14:paraId="2064F224" w14:textId="77777777">
      <w:pPr>
        <w:tabs>
          <w:tab w:val="num" w:pos="720"/>
        </w:tabs>
        <w:ind w:left="1170" w:right="-270" w:hanging="540"/>
        <w:rPr>
          <w:sz w:val="14"/>
          <w:szCs w:val="14"/>
        </w:rPr>
      </w:pPr>
    </w:p>
    <w:p w:rsidRPr="00380AEF" w:rsidR="006A65D0" w:rsidP="000A5D49" w:rsidRDefault="000A5D49" w14:paraId="6FACF708" w14:textId="4374BBA7">
      <w:pPr>
        <w:rPr>
          <w:color w:val="275317" w:themeColor="accent6" w:themeShade="80"/>
          <w:sz w:val="22"/>
          <w:szCs w:val="22"/>
        </w:rPr>
      </w:pPr>
      <w:r w:rsidRPr="00380AEF">
        <w:rPr>
          <w:b/>
          <w:bCs/>
          <w:color w:val="275317" w:themeColor="accent6" w:themeShade="80"/>
          <w:sz w:val="22"/>
          <w:szCs w:val="22"/>
        </w:rPr>
        <w:t xml:space="preserve">GOAL: </w:t>
      </w:r>
      <w:r w:rsidRPr="00380AEF" w:rsidR="006A65D0">
        <w:rPr>
          <w:b/>
          <w:bCs/>
          <w:color w:val="275317" w:themeColor="accent6" w:themeShade="80"/>
          <w:sz w:val="22"/>
          <w:szCs w:val="22"/>
        </w:rPr>
        <w:t xml:space="preserve">Visibility </w:t>
      </w:r>
      <w:r w:rsidRPr="00380AEF" w:rsidR="00DF68B0">
        <w:rPr>
          <w:b/>
          <w:bCs/>
          <w:color w:val="275317" w:themeColor="accent6" w:themeShade="80"/>
          <w:sz w:val="22"/>
          <w:szCs w:val="22"/>
        </w:rPr>
        <w:t>and accessibility</w:t>
      </w:r>
      <w:r w:rsidRPr="00380AEF">
        <w:rPr>
          <w:b/>
          <w:bCs/>
          <w:color w:val="275317" w:themeColor="accent6" w:themeShade="80"/>
          <w:sz w:val="22"/>
          <w:szCs w:val="22"/>
        </w:rPr>
        <w:t xml:space="preserve">. </w:t>
      </w:r>
      <w:r w:rsidRPr="00380AEF">
        <w:rPr>
          <w:color w:val="275317" w:themeColor="accent6" w:themeShade="80"/>
          <w:sz w:val="22"/>
          <w:szCs w:val="22"/>
        </w:rPr>
        <w:t xml:space="preserve"> </w:t>
      </w:r>
      <w:r w:rsidRPr="00380AEF" w:rsidR="006A65D0">
        <w:rPr>
          <w:color w:val="275317" w:themeColor="accent6" w:themeShade="80"/>
          <w:sz w:val="22"/>
          <w:szCs w:val="22"/>
        </w:rPr>
        <w:t>Enhance the discoverability and usability of SRRs to maximize research effectiveness.</w:t>
      </w:r>
    </w:p>
    <w:p w:rsidRPr="009223F1" w:rsidR="009223F1" w:rsidP="00380AEF" w:rsidRDefault="009223F1" w14:paraId="7BE48113" w14:textId="77777777">
      <w:pPr>
        <w:ind w:left="720" w:right="-270"/>
        <w:rPr>
          <w:sz w:val="8"/>
          <w:szCs w:val="8"/>
        </w:rPr>
      </w:pPr>
    </w:p>
    <w:p w:rsidRPr="00B727B0" w:rsidR="006A65D0" w:rsidP="00380AEF" w:rsidRDefault="006A65D0" w14:paraId="598DDF92" w14:textId="136DF1DE">
      <w:pPr>
        <w:ind w:left="720" w:right="-270"/>
        <w:rPr>
          <w:sz w:val="22"/>
          <w:szCs w:val="22"/>
        </w:rPr>
      </w:pPr>
      <w:r w:rsidRPr="009035D7">
        <w:rPr>
          <w:i/>
          <w:iCs/>
          <w:sz w:val="22"/>
          <w:szCs w:val="22"/>
        </w:rPr>
        <w:t>Recommendations</w:t>
      </w:r>
      <w:r w:rsidRPr="00B727B0">
        <w:rPr>
          <w:b/>
          <w:bCs/>
          <w:sz w:val="22"/>
          <w:szCs w:val="22"/>
        </w:rPr>
        <w:t>:</w:t>
      </w:r>
      <w:r w:rsidRPr="00B727B0">
        <w:rPr>
          <w:sz w:val="22"/>
          <w:szCs w:val="22"/>
        </w:rPr>
        <w:t xml:space="preserve"> </w:t>
      </w:r>
      <w:r w:rsidRPr="00B727B0">
        <w:rPr>
          <w:b/>
          <w:bCs/>
          <w:sz w:val="22"/>
          <w:szCs w:val="22"/>
        </w:rPr>
        <w:t>8.</w:t>
      </w:r>
      <w:r w:rsidRPr="00B727B0">
        <w:rPr>
          <w:sz w:val="22"/>
          <w:szCs w:val="22"/>
        </w:rPr>
        <w:t xml:space="preserve"> </w:t>
      </w:r>
      <w:r w:rsidRPr="00B727B0" w:rsidR="00A87297">
        <w:rPr>
          <w:sz w:val="22"/>
          <w:szCs w:val="22"/>
        </w:rPr>
        <w:t>Create a user-centered online portal that makes MSU’s SRRs easily discoverable, searchable by expertise, equipment, and services, and transparent about access and costs</w:t>
      </w:r>
      <w:r w:rsidRPr="00B727B0">
        <w:rPr>
          <w:sz w:val="22"/>
          <w:szCs w:val="22"/>
        </w:rPr>
        <w:t xml:space="preserve">. </w:t>
      </w:r>
      <w:r w:rsidRPr="00B727B0">
        <w:rPr>
          <w:b/>
          <w:bCs/>
          <w:sz w:val="22"/>
          <w:szCs w:val="22"/>
        </w:rPr>
        <w:t>9.</w:t>
      </w:r>
      <w:r w:rsidRPr="00B727B0">
        <w:rPr>
          <w:sz w:val="22"/>
          <w:szCs w:val="22"/>
        </w:rPr>
        <w:t xml:space="preserve"> </w:t>
      </w:r>
      <w:r w:rsidRPr="00B727B0" w:rsidR="00A87297">
        <w:rPr>
          <w:sz w:val="22"/>
          <w:szCs w:val="22"/>
        </w:rPr>
        <w:t>Coordinate MSU’s research cores (a sub-type of SRRs) across all campuses with a focus on rebranding, visibility, internal and external marketing, and operational efficiencies, while preserving the individuality of cores.</w:t>
      </w:r>
    </w:p>
    <w:p w:rsidR="00A87297" w:rsidP="00512DC9" w:rsidRDefault="00A87297" w14:paraId="2416F46C" w14:textId="77777777">
      <w:pPr>
        <w:ind w:left="1170" w:right="-270" w:hanging="540"/>
        <w:rPr>
          <w:sz w:val="14"/>
          <w:szCs w:val="14"/>
        </w:rPr>
      </w:pPr>
    </w:p>
    <w:p w:rsidR="000B18F3" w:rsidP="00512DC9" w:rsidRDefault="000B18F3" w14:paraId="21D25C3C" w14:textId="77777777">
      <w:pPr>
        <w:ind w:left="1170" w:right="-270" w:hanging="540"/>
        <w:rPr>
          <w:sz w:val="14"/>
          <w:szCs w:val="14"/>
        </w:rPr>
      </w:pPr>
    </w:p>
    <w:p w:rsidRPr="00737394" w:rsidR="006A65D0" w:rsidP="4D2094A1" w:rsidRDefault="00380AEF" w14:paraId="1099CDF2" w14:textId="5A33880B">
      <w:pPr>
        <w:pStyle w:val="Normal"/>
        <w:ind w:left="0" w:right="-270" w:hanging="0"/>
        <w:rPr>
          <w:color w:val="275317" w:themeColor="accent6" w:themeShade="80"/>
          <w:sz w:val="22"/>
          <w:szCs w:val="22"/>
        </w:rPr>
      </w:pPr>
      <w:r w:rsidRPr="4D2094A1" w:rsidR="52F34D96">
        <w:rPr>
          <w:b w:val="1"/>
          <w:bCs w:val="1"/>
          <w:color w:val="275317" w:themeColor="accent6" w:themeTint="FF" w:themeShade="80"/>
          <w:sz w:val="22"/>
          <w:szCs w:val="22"/>
        </w:rPr>
        <w:t xml:space="preserve">GOAL: </w:t>
      </w:r>
      <w:r w:rsidRPr="4D2094A1" w:rsidR="6672EB65">
        <w:rPr>
          <w:b w:val="1"/>
          <w:bCs w:val="1"/>
          <w:color w:val="275317" w:themeColor="accent6" w:themeTint="FF" w:themeShade="80"/>
          <w:sz w:val="22"/>
          <w:szCs w:val="22"/>
        </w:rPr>
        <w:t xml:space="preserve">People </w:t>
      </w:r>
      <w:r w:rsidRPr="4D2094A1" w:rsidR="74FDE4F4">
        <w:rPr>
          <w:b w:val="1"/>
          <w:bCs w:val="1"/>
          <w:color w:val="275317" w:themeColor="accent6" w:themeTint="FF" w:themeShade="80"/>
          <w:sz w:val="22"/>
          <w:szCs w:val="22"/>
        </w:rPr>
        <w:t>and community development</w:t>
      </w:r>
      <w:r w:rsidRPr="4D2094A1" w:rsidR="52F34D96">
        <w:rPr>
          <w:color w:val="275317" w:themeColor="accent6" w:themeTint="FF" w:themeShade="80"/>
          <w:sz w:val="22"/>
          <w:szCs w:val="22"/>
        </w:rPr>
        <w:t xml:space="preserve">. </w:t>
      </w:r>
      <w:r w:rsidRPr="4D2094A1" w:rsidR="6672EB65">
        <w:rPr>
          <w:color w:val="275317" w:themeColor="accent6" w:themeTint="FF" w:themeShade="80"/>
          <w:sz w:val="22"/>
          <w:szCs w:val="22"/>
        </w:rPr>
        <w:t>Strengthen</w:t>
      </w:r>
      <w:r w:rsidRPr="4D2094A1" w:rsidR="6672EB65">
        <w:rPr>
          <w:color w:val="275317" w:themeColor="accent6" w:themeTint="FF" w:themeShade="80"/>
          <w:sz w:val="22"/>
          <w:szCs w:val="22"/>
        </w:rPr>
        <w:t xml:space="preserve"> the professional development, community engagement, and career pathways of SRR personnel.</w:t>
      </w:r>
      <w:proofErr w:type="gramStart"/>
      <w:proofErr w:type="gramEnd"/>
    </w:p>
    <w:p w:rsidRPr="009223F1" w:rsidR="009223F1" w:rsidP="00737394" w:rsidRDefault="009223F1" w14:paraId="028F5CE8" w14:textId="77777777">
      <w:pPr>
        <w:ind w:left="720" w:right="-270"/>
        <w:rPr>
          <w:sz w:val="8"/>
          <w:szCs w:val="8"/>
        </w:rPr>
      </w:pPr>
    </w:p>
    <w:p w:rsidRPr="00B727B0" w:rsidR="004826D8" w:rsidP="00737394" w:rsidRDefault="006A65D0" w14:paraId="720441C0" w14:textId="0838B549">
      <w:pPr>
        <w:ind w:left="720" w:right="-270"/>
        <w:rPr>
          <w:sz w:val="22"/>
          <w:szCs w:val="22"/>
        </w:rPr>
      </w:pPr>
      <w:r w:rsidRPr="009035D7">
        <w:rPr>
          <w:i/>
          <w:iCs/>
          <w:sz w:val="22"/>
          <w:szCs w:val="22"/>
        </w:rPr>
        <w:t>Recommendations</w:t>
      </w:r>
      <w:r w:rsidRPr="00B727B0">
        <w:rPr>
          <w:b/>
          <w:bCs/>
          <w:sz w:val="22"/>
          <w:szCs w:val="22"/>
        </w:rPr>
        <w:t>:</w:t>
      </w:r>
      <w:r w:rsidRPr="00B727B0">
        <w:rPr>
          <w:sz w:val="22"/>
          <w:szCs w:val="22"/>
        </w:rPr>
        <w:t xml:space="preserve"> </w:t>
      </w:r>
      <w:r w:rsidRPr="00B727B0">
        <w:rPr>
          <w:b/>
          <w:bCs/>
          <w:sz w:val="22"/>
          <w:szCs w:val="22"/>
        </w:rPr>
        <w:t>10.</w:t>
      </w:r>
      <w:r w:rsidRPr="00B727B0">
        <w:rPr>
          <w:sz w:val="22"/>
          <w:szCs w:val="22"/>
        </w:rPr>
        <w:t xml:space="preserve"> </w:t>
      </w:r>
      <w:r w:rsidRPr="00B727B0" w:rsidR="00A87297">
        <w:rPr>
          <w:sz w:val="22"/>
          <w:szCs w:val="22"/>
        </w:rPr>
        <w:t>Build an MSU-SRR network that is aligned with existing university networks to connect the SRR community, strengthen informal and formal connections, foster peer-learning and share promising practices, and support communication across individual SRRs</w:t>
      </w:r>
      <w:r w:rsidRPr="00B727B0">
        <w:rPr>
          <w:sz w:val="22"/>
          <w:szCs w:val="22"/>
        </w:rPr>
        <w:t xml:space="preserve">. </w:t>
      </w:r>
      <w:r w:rsidRPr="00B727B0">
        <w:rPr>
          <w:b/>
          <w:bCs/>
          <w:sz w:val="22"/>
          <w:szCs w:val="22"/>
        </w:rPr>
        <w:t>11.</w:t>
      </w:r>
      <w:r w:rsidRPr="00B727B0">
        <w:rPr>
          <w:sz w:val="22"/>
          <w:szCs w:val="22"/>
        </w:rPr>
        <w:t xml:space="preserve"> </w:t>
      </w:r>
      <w:r w:rsidRPr="00B727B0" w:rsidR="00A87297">
        <w:rPr>
          <w:sz w:val="22"/>
          <w:szCs w:val="22"/>
        </w:rPr>
        <w:t>Build an MSU-SRR network that is aligned with existing university networks to connect the SRR community, strengthen informal and formal connections, foster peer-learning and share promising practices, and support communication across individual SRRs.</w:t>
      </w:r>
      <w:r w:rsidRPr="00B727B0">
        <w:rPr>
          <w:sz w:val="22"/>
          <w:szCs w:val="22"/>
        </w:rPr>
        <w:t xml:space="preserve"> </w:t>
      </w:r>
      <w:r w:rsidRPr="00B727B0">
        <w:rPr>
          <w:b/>
          <w:bCs/>
          <w:sz w:val="22"/>
          <w:szCs w:val="22"/>
        </w:rPr>
        <w:t xml:space="preserve">12. </w:t>
      </w:r>
      <w:r w:rsidRPr="00B727B0" w:rsidR="00A87297">
        <w:rPr>
          <w:sz w:val="22"/>
          <w:szCs w:val="22"/>
        </w:rPr>
        <w:t xml:space="preserve">Review and update position descriptions and hiring practices for SRR staff within existing HR </w:t>
      </w:r>
      <w:r w:rsidRPr="00B727B0" w:rsidR="00BF4607">
        <w:rPr>
          <w:sz w:val="22"/>
          <w:szCs w:val="22"/>
        </w:rPr>
        <w:t>frameworks and</w:t>
      </w:r>
      <w:r w:rsidRPr="00B727B0" w:rsidR="00A87297">
        <w:rPr>
          <w:sz w:val="22"/>
          <w:szCs w:val="22"/>
        </w:rPr>
        <w:t xml:space="preserve"> develop tailored </w:t>
      </w:r>
      <w:r w:rsidRPr="00B727B0" w:rsidR="00BF4607">
        <w:rPr>
          <w:sz w:val="22"/>
          <w:szCs w:val="22"/>
        </w:rPr>
        <w:t>career path</w:t>
      </w:r>
      <w:r w:rsidRPr="00B727B0" w:rsidR="00A87297">
        <w:rPr>
          <w:sz w:val="22"/>
          <w:szCs w:val="22"/>
        </w:rPr>
        <w:t xml:space="preserve"> frameworks for SRR technical and research staff</w:t>
      </w:r>
      <w:r w:rsidRPr="00B727B0">
        <w:rPr>
          <w:sz w:val="22"/>
          <w:szCs w:val="22"/>
        </w:rPr>
        <w:t xml:space="preserve">. </w:t>
      </w:r>
      <w:r w:rsidRPr="00B727B0">
        <w:rPr>
          <w:b/>
          <w:bCs/>
          <w:sz w:val="22"/>
          <w:szCs w:val="22"/>
        </w:rPr>
        <w:t>13.</w:t>
      </w:r>
      <w:r w:rsidRPr="00B727B0">
        <w:rPr>
          <w:sz w:val="22"/>
          <w:szCs w:val="22"/>
        </w:rPr>
        <w:t xml:space="preserve"> </w:t>
      </w:r>
      <w:r w:rsidRPr="00B727B0" w:rsidR="00A87297">
        <w:rPr>
          <w:sz w:val="22"/>
          <w:szCs w:val="22"/>
        </w:rPr>
        <w:t>Provide professional development support for SRR staff that includes the broad range of potential needs across the SRR community</w:t>
      </w:r>
      <w:r w:rsidRPr="00B727B0">
        <w:rPr>
          <w:sz w:val="22"/>
          <w:szCs w:val="22"/>
        </w:rPr>
        <w:t xml:space="preserve">. </w:t>
      </w:r>
      <w:r w:rsidRPr="00B727B0">
        <w:rPr>
          <w:b/>
          <w:bCs/>
          <w:sz w:val="22"/>
          <w:szCs w:val="22"/>
        </w:rPr>
        <w:t>14.</w:t>
      </w:r>
      <w:r w:rsidRPr="00B727B0">
        <w:rPr>
          <w:sz w:val="22"/>
          <w:szCs w:val="22"/>
        </w:rPr>
        <w:t xml:space="preserve"> </w:t>
      </w:r>
      <w:r w:rsidRPr="00B727B0" w:rsidR="00751FD6">
        <w:rPr>
          <w:sz w:val="22"/>
          <w:szCs w:val="22"/>
        </w:rPr>
        <w:t>Expand technical training opportunities for undergraduate and graduate students across MSU's SRRs</w:t>
      </w:r>
      <w:r w:rsidRPr="00B727B0">
        <w:rPr>
          <w:sz w:val="22"/>
          <w:szCs w:val="22"/>
        </w:rPr>
        <w:t xml:space="preserve">. </w:t>
      </w:r>
    </w:p>
    <w:p w:rsidRPr="00B727B0" w:rsidR="00A87297" w:rsidP="00512DC9" w:rsidRDefault="00A87297" w14:paraId="17D9668D" w14:textId="77777777">
      <w:pPr>
        <w:ind w:left="1170" w:right="-270" w:hanging="540"/>
        <w:rPr>
          <w:sz w:val="14"/>
          <w:szCs w:val="14"/>
        </w:rPr>
      </w:pPr>
    </w:p>
    <w:p w:rsidRPr="00DF3E4D" w:rsidR="006A65D0" w:rsidP="00DF3E4D" w:rsidRDefault="00737394" w14:paraId="1CC81899" w14:textId="113DA933">
      <w:pPr>
        <w:rPr>
          <w:color w:val="275317" w:themeColor="accent6" w:themeShade="80"/>
          <w:sz w:val="22"/>
          <w:szCs w:val="22"/>
        </w:rPr>
      </w:pPr>
      <w:r w:rsidRPr="00DF3E4D">
        <w:rPr>
          <w:b/>
          <w:bCs/>
          <w:color w:val="275317" w:themeColor="accent6" w:themeShade="80"/>
          <w:sz w:val="22"/>
          <w:szCs w:val="22"/>
        </w:rPr>
        <w:t xml:space="preserve">GOAL: </w:t>
      </w:r>
      <w:r w:rsidRPr="00DF3E4D" w:rsidR="006A65D0">
        <w:rPr>
          <w:b/>
          <w:bCs/>
          <w:color w:val="275317" w:themeColor="accent6" w:themeShade="80"/>
          <w:sz w:val="22"/>
          <w:szCs w:val="22"/>
        </w:rPr>
        <w:t xml:space="preserve">Organizational </w:t>
      </w:r>
      <w:r w:rsidRPr="00DF3E4D" w:rsidR="00DF68B0">
        <w:rPr>
          <w:b/>
          <w:bCs/>
          <w:color w:val="275317" w:themeColor="accent6" w:themeShade="80"/>
          <w:sz w:val="22"/>
          <w:szCs w:val="22"/>
        </w:rPr>
        <w:t>structure and operations</w:t>
      </w:r>
      <w:r w:rsidRPr="00DF3E4D">
        <w:rPr>
          <w:color w:val="275317" w:themeColor="accent6" w:themeShade="80"/>
          <w:sz w:val="22"/>
          <w:szCs w:val="22"/>
        </w:rPr>
        <w:t xml:space="preserve">. </w:t>
      </w:r>
      <w:r w:rsidRPr="00DF3E4D" w:rsidR="006A65D0">
        <w:rPr>
          <w:color w:val="275317" w:themeColor="accent6" w:themeShade="80"/>
          <w:sz w:val="22"/>
          <w:szCs w:val="22"/>
        </w:rPr>
        <w:t>Improve administrative efficiency and financial sustainability of SRRs through centralized support and standardized practices.</w:t>
      </w:r>
    </w:p>
    <w:p w:rsidRPr="009223F1" w:rsidR="009223F1" w:rsidP="00737394" w:rsidRDefault="009223F1" w14:paraId="05876FE7" w14:textId="77777777">
      <w:pPr>
        <w:ind w:left="810" w:right="-270"/>
        <w:rPr>
          <w:sz w:val="8"/>
          <w:szCs w:val="8"/>
        </w:rPr>
      </w:pPr>
    </w:p>
    <w:p w:rsidR="006A65D0" w:rsidP="00737394" w:rsidRDefault="006A65D0" w14:paraId="43646DAA" w14:textId="50EBEA46">
      <w:pPr>
        <w:ind w:left="810" w:right="-270"/>
        <w:rPr>
          <w:sz w:val="22"/>
          <w:szCs w:val="22"/>
        </w:rPr>
      </w:pPr>
      <w:r w:rsidRPr="009035D7">
        <w:rPr>
          <w:i/>
          <w:iCs/>
          <w:sz w:val="22"/>
          <w:szCs w:val="22"/>
        </w:rPr>
        <w:t>Recommendations</w:t>
      </w:r>
      <w:r w:rsidRPr="00B727B0">
        <w:rPr>
          <w:sz w:val="22"/>
          <w:szCs w:val="22"/>
        </w:rPr>
        <w:t xml:space="preserve">: </w:t>
      </w:r>
      <w:r w:rsidRPr="00B727B0" w:rsidR="00A87297">
        <w:rPr>
          <w:b/>
          <w:bCs/>
          <w:sz w:val="22"/>
          <w:szCs w:val="22"/>
        </w:rPr>
        <w:t>15.</w:t>
      </w:r>
      <w:r w:rsidRPr="00B727B0" w:rsidR="00A87297">
        <w:rPr>
          <w:sz w:val="22"/>
          <w:szCs w:val="22"/>
        </w:rPr>
        <w:t xml:space="preserve"> Coordinate SRR support functions to unify essential functions across existing administrative structures, led by OR&amp;I. </w:t>
      </w:r>
      <w:r w:rsidRPr="00B727B0">
        <w:rPr>
          <w:b/>
          <w:bCs/>
          <w:sz w:val="22"/>
          <w:szCs w:val="22"/>
        </w:rPr>
        <w:t>16.</w:t>
      </w:r>
      <w:r w:rsidRPr="00B727B0">
        <w:rPr>
          <w:sz w:val="22"/>
          <w:szCs w:val="22"/>
        </w:rPr>
        <w:t xml:space="preserve"> </w:t>
      </w:r>
      <w:r w:rsidRPr="00B727B0" w:rsidR="00A87297">
        <w:rPr>
          <w:sz w:val="22"/>
          <w:szCs w:val="22"/>
        </w:rPr>
        <w:t>Invest in and support an enterprise-level billing and scheduling software solution for SRRs</w:t>
      </w:r>
      <w:r w:rsidRPr="00B727B0">
        <w:rPr>
          <w:sz w:val="22"/>
          <w:szCs w:val="22"/>
        </w:rPr>
        <w:t xml:space="preserve">. </w:t>
      </w:r>
      <w:r w:rsidRPr="00B727B0">
        <w:rPr>
          <w:b/>
          <w:bCs/>
          <w:sz w:val="22"/>
          <w:szCs w:val="22"/>
        </w:rPr>
        <w:t>1</w:t>
      </w:r>
      <w:r w:rsidRPr="00B727B0" w:rsidR="00A87297">
        <w:rPr>
          <w:b/>
          <w:bCs/>
          <w:sz w:val="22"/>
          <w:szCs w:val="22"/>
        </w:rPr>
        <w:t>7</w:t>
      </w:r>
      <w:r w:rsidRPr="00B727B0">
        <w:rPr>
          <w:b/>
          <w:bCs/>
          <w:sz w:val="22"/>
          <w:szCs w:val="22"/>
        </w:rPr>
        <w:t>.</w:t>
      </w:r>
      <w:r w:rsidRPr="00B727B0">
        <w:rPr>
          <w:sz w:val="22"/>
          <w:szCs w:val="22"/>
        </w:rPr>
        <w:t xml:space="preserve"> </w:t>
      </w:r>
      <w:r w:rsidRPr="00B727B0" w:rsidR="00A87297">
        <w:rPr>
          <w:sz w:val="22"/>
          <w:szCs w:val="22"/>
        </w:rPr>
        <w:t>Implement coordinated SRR business models and reporting structures that strengthen accountability, responsiveness, and financial sustainability</w:t>
      </w:r>
      <w:r w:rsidRPr="00B727B0" w:rsidR="00BF4607">
        <w:rPr>
          <w:sz w:val="22"/>
          <w:szCs w:val="22"/>
        </w:rPr>
        <w:t xml:space="preserve">. </w:t>
      </w:r>
      <w:r w:rsidRPr="00B727B0">
        <w:rPr>
          <w:b/>
          <w:bCs/>
          <w:sz w:val="22"/>
          <w:szCs w:val="22"/>
        </w:rPr>
        <w:t>1</w:t>
      </w:r>
      <w:r w:rsidRPr="00B727B0" w:rsidR="00A87297">
        <w:rPr>
          <w:b/>
          <w:bCs/>
          <w:sz w:val="22"/>
          <w:szCs w:val="22"/>
        </w:rPr>
        <w:t>8</w:t>
      </w:r>
      <w:r w:rsidRPr="00B727B0">
        <w:rPr>
          <w:sz w:val="22"/>
          <w:szCs w:val="22"/>
        </w:rPr>
        <w:t xml:space="preserve">. </w:t>
      </w:r>
      <w:r w:rsidRPr="00B727B0" w:rsidR="00A87297">
        <w:rPr>
          <w:sz w:val="22"/>
          <w:szCs w:val="22"/>
        </w:rPr>
        <w:t>Establish a clear, criteria-based process for transitioning college-level SRRs to coordinated oversight under OR&amp;I where needed.</w:t>
      </w:r>
      <w:r w:rsidRPr="00B727B0">
        <w:rPr>
          <w:sz w:val="22"/>
          <w:szCs w:val="22"/>
        </w:rPr>
        <w:t xml:space="preserve"> </w:t>
      </w:r>
      <w:r w:rsidRPr="00B727B0" w:rsidR="00A87297">
        <w:rPr>
          <w:b/>
          <w:bCs/>
          <w:sz w:val="22"/>
          <w:szCs w:val="22"/>
        </w:rPr>
        <w:t>19</w:t>
      </w:r>
      <w:r w:rsidRPr="00B727B0">
        <w:rPr>
          <w:b/>
          <w:bCs/>
          <w:sz w:val="22"/>
          <w:szCs w:val="22"/>
        </w:rPr>
        <w:t>.</w:t>
      </w:r>
      <w:r w:rsidRPr="00B727B0">
        <w:rPr>
          <w:sz w:val="22"/>
          <w:szCs w:val="22"/>
        </w:rPr>
        <w:t xml:space="preserve"> </w:t>
      </w:r>
      <w:r w:rsidRPr="00B727B0" w:rsidR="00A87297">
        <w:rPr>
          <w:sz w:val="22"/>
          <w:szCs w:val="22"/>
        </w:rPr>
        <w:t>Develop a multi-year financial strategy for the MSU-SRR ecosystem that balances the diverse cost structures of SRRs, promotes financial sustainability across the system, and establishes clear mechanisms for planning, investment, and cost recovery.</w:t>
      </w:r>
    </w:p>
    <w:p w:rsidRPr="00CA0EC6" w:rsidR="00CA0EC6" w:rsidP="00737394" w:rsidRDefault="00CA0EC6" w14:paraId="41DF6D11" w14:textId="77777777">
      <w:pPr>
        <w:ind w:left="810" w:right="-270"/>
        <w:rPr>
          <w:sz w:val="22"/>
          <w:szCs w:val="22"/>
        </w:rPr>
      </w:pPr>
    </w:p>
    <w:p w:rsidR="006A65D0" w:rsidP="00D73C54" w:rsidRDefault="000C3311" w14:paraId="08334C96" w14:textId="58EC4EB0">
      <w:pPr>
        <w:pStyle w:val="SRR-Heading1"/>
        <w:rPr>
          <w:color w:val="275317" w:themeColor="accent6" w:themeShade="80"/>
        </w:rPr>
      </w:pPr>
      <w:bookmarkStart w:name="_Toc209194594" w:id="12"/>
      <w:r w:rsidRPr="00A16854">
        <w:rPr>
          <w:color w:val="275317" w:themeColor="accent6" w:themeShade="80"/>
        </w:rPr>
        <w:t>Conclusion</w:t>
      </w:r>
      <w:bookmarkEnd w:id="12"/>
    </w:p>
    <w:p w:rsidRPr="009223F1" w:rsidR="009223F1" w:rsidP="009223F1" w:rsidRDefault="009223F1" w14:paraId="27FFF854" w14:textId="77777777">
      <w:pPr>
        <w:rPr>
          <w:sz w:val="8"/>
          <w:szCs w:val="8"/>
        </w:rPr>
      </w:pPr>
    </w:p>
    <w:p w:rsidR="00CA5F34" w:rsidP="00524D39" w:rsidRDefault="005141A9" w14:paraId="3AE1BB7B" w14:textId="4AE3B6E8">
      <w:pPr>
        <w:rPr>
          <w:sz w:val="22"/>
          <w:szCs w:val="22"/>
        </w:rPr>
      </w:pPr>
      <w:r w:rsidRPr="005141A9">
        <w:rPr>
          <w:sz w:val="22"/>
          <w:szCs w:val="22"/>
        </w:rPr>
        <w:t xml:space="preserve">MSU stands at a decisive crossroads in shaping the future of its research infrastructure. The challenges outlined in this blueprint, including fragmented governance, inconsistent funding, and </w:t>
      </w:r>
      <w:r w:rsidR="00240657">
        <w:rPr>
          <w:sz w:val="22"/>
          <w:szCs w:val="22"/>
        </w:rPr>
        <w:t xml:space="preserve">gaps in workforce development, directly </w:t>
      </w:r>
      <w:r w:rsidR="000B18F3">
        <w:rPr>
          <w:sz w:val="22"/>
          <w:szCs w:val="22"/>
        </w:rPr>
        <w:t>affect</w:t>
      </w:r>
      <w:r w:rsidRPr="005141A9">
        <w:rPr>
          <w:sz w:val="22"/>
          <w:szCs w:val="22"/>
        </w:rPr>
        <w:t xml:space="preserve"> our ability to drive innovation and discovery. Yet these challenges present unprecedented opportunities. By embracing a more integrated, data-driven approach and implementing the strategic framework outlined in this blueprint, MSU can transform its SRR ecosystem into a powerhouse </w:t>
      </w:r>
      <w:proofErr w:type="gramStart"/>
      <w:r w:rsidRPr="005141A9">
        <w:rPr>
          <w:sz w:val="22"/>
          <w:szCs w:val="22"/>
        </w:rPr>
        <w:t>of research</w:t>
      </w:r>
      <w:proofErr w:type="gramEnd"/>
      <w:r w:rsidRPr="005141A9">
        <w:rPr>
          <w:sz w:val="22"/>
          <w:szCs w:val="22"/>
        </w:rPr>
        <w:t xml:space="preserve"> excellence and intellectual vitality.</w:t>
      </w:r>
    </w:p>
    <w:p w:rsidRPr="00AE067F" w:rsidR="00AE067F" w:rsidP="00524D39" w:rsidRDefault="00AE067F" w14:paraId="53EB2521" w14:textId="3E8026F8">
      <w:pPr>
        <w:ind w:firstLine="720"/>
        <w:rPr>
          <w:sz w:val="22"/>
          <w:szCs w:val="22"/>
        </w:rPr>
      </w:pPr>
      <w:r w:rsidRPr="00AE067F">
        <w:rPr>
          <w:sz w:val="22"/>
          <w:szCs w:val="22"/>
        </w:rPr>
        <w:t>The extensive engagement with MSU's SRR community throughout this initiative, involving over 140 participants across multiple workshops, surveys</w:t>
      </w:r>
      <w:r w:rsidR="000B18F3">
        <w:rPr>
          <w:sz w:val="22"/>
          <w:szCs w:val="22"/>
        </w:rPr>
        <w:t>,</w:t>
      </w:r>
      <w:r w:rsidRPr="00AE067F">
        <w:rPr>
          <w:sz w:val="22"/>
          <w:szCs w:val="22"/>
        </w:rPr>
        <w:t xml:space="preserve"> and presentations, demonstrates both the urgency of these challenges and the strong commitment to collaborative solutions. This level of participation reflects genuine readiness for transformative change and provides the foundation for successful implementation of the blueprint's strategic recommendations.</w:t>
      </w:r>
    </w:p>
    <w:p w:rsidRPr="00AE067F" w:rsidR="00AE067F" w:rsidP="00524D39" w:rsidRDefault="00AE067F" w14:paraId="7EFC4D4F" w14:textId="77777777">
      <w:pPr>
        <w:ind w:firstLine="720"/>
        <w:rPr>
          <w:sz w:val="22"/>
          <w:szCs w:val="22"/>
        </w:rPr>
      </w:pPr>
      <w:r w:rsidRPr="4D2094A1" w:rsidR="3A5AF142">
        <w:rPr>
          <w:sz w:val="22"/>
          <w:szCs w:val="22"/>
        </w:rPr>
        <w:t>The blueprint presented here offers a clear roadmap for achieving that transformation. From coordinating SRR support functions to forging new partnerships beyond campus borders, these recommendations point to a future in which resources are strategically aligned and fully optimized rather than merely shared. Success will require sustained commitment and coordinated implementation across all levels of the institution. By embracing these recommendations, MSU can modernize its infrastructure, strengthen its research community, and position itself as a national leader in shared research resources, ensuring faculty and researchers have the tools necessary to drive innovation and achieve groundbreaking outcomes for decades to come.</w:t>
      </w:r>
    </w:p>
    <w:p w:rsidRPr="00C7151E" w:rsidR="00F9611C" w:rsidP="4D2094A1" w:rsidRDefault="00E04B61" w14:paraId="33D6776B" w14:textId="1C17CAF2">
      <w:pPr/>
      <w:r>
        <w:br w:type="page"/>
      </w:r>
    </w:p>
    <w:p w:rsidRPr="00C7151E" w:rsidR="00F9611C" w:rsidP="4D2094A1" w:rsidRDefault="00E04B61" w14:paraId="5F693393" w14:textId="506B970B">
      <w:pPr>
        <w:pStyle w:val="Heading1"/>
        <w:ind w:firstLine="0"/>
        <w:rPr>
          <w:color w:val="275317" w:themeColor="accent6" w:themeShade="80"/>
        </w:rPr>
      </w:pPr>
      <w:bookmarkStart w:name="_Toc209194595" w:id="13"/>
      <w:r w:rsidRPr="4D2094A1" w:rsidR="76453EE2">
        <w:rPr>
          <w:color w:val="275317" w:themeColor="accent6" w:themeTint="FF" w:themeShade="80"/>
        </w:rPr>
        <w:t xml:space="preserve">I. </w:t>
      </w:r>
      <w:r w:rsidRPr="4D2094A1" w:rsidR="5296D078">
        <w:rPr>
          <w:color w:val="275317" w:themeColor="accent6" w:themeTint="FF" w:themeShade="80"/>
        </w:rPr>
        <w:t>Introduction: The case for change</w:t>
      </w:r>
      <w:bookmarkEnd w:id="13"/>
    </w:p>
    <w:p w:rsidRPr="00B727B0" w:rsidR="008A2409" w:rsidP="008A2409" w:rsidRDefault="00BD3001" w14:paraId="49C04F83" w14:textId="7158A3EC">
      <w:pPr>
        <w:rPr>
          <w:sz w:val="22"/>
          <w:szCs w:val="22"/>
        </w:rPr>
      </w:pPr>
      <w:r w:rsidRPr="00B727B0">
        <w:rPr>
          <w:sz w:val="22"/>
          <w:szCs w:val="22"/>
        </w:rPr>
        <w:t xml:space="preserve">MSU's </w:t>
      </w:r>
      <w:r w:rsidRPr="00B727B0" w:rsidR="00FF146F">
        <w:rPr>
          <w:sz w:val="22"/>
          <w:szCs w:val="22"/>
        </w:rPr>
        <w:t xml:space="preserve">research </w:t>
      </w:r>
      <w:r w:rsidRPr="00B727B0">
        <w:rPr>
          <w:sz w:val="22"/>
          <w:szCs w:val="22"/>
        </w:rPr>
        <w:t xml:space="preserve">mission to advance knowledge and transform lives includes research of the highest caliber. MSU </w:t>
      </w:r>
      <w:r w:rsidRPr="00B727B0" w:rsidR="008A2409">
        <w:rPr>
          <w:sz w:val="22"/>
          <w:szCs w:val="22"/>
        </w:rPr>
        <w:t>scholars</w:t>
      </w:r>
      <w:r w:rsidRPr="00B727B0">
        <w:rPr>
          <w:sz w:val="22"/>
          <w:szCs w:val="22"/>
        </w:rPr>
        <w:t xml:space="preserve"> conduct research that crosses traditional boundaries</w:t>
      </w:r>
      <w:r w:rsidRPr="00B727B0" w:rsidR="00DE1090">
        <w:rPr>
          <w:sz w:val="22"/>
          <w:szCs w:val="22"/>
        </w:rPr>
        <w:t>,</w:t>
      </w:r>
      <w:r w:rsidRPr="00B727B0">
        <w:rPr>
          <w:sz w:val="22"/>
          <w:szCs w:val="22"/>
        </w:rPr>
        <w:t xml:space="preserve"> fostering an environment where collaboration thrives and innovation is a constant pursuit. A fundamental component of MSU’s research enterprise </w:t>
      </w:r>
      <w:r w:rsidRPr="00B727B0" w:rsidR="00097E2A">
        <w:rPr>
          <w:sz w:val="22"/>
          <w:szCs w:val="22"/>
        </w:rPr>
        <w:t xml:space="preserve">in achieving such excellence is its Shared Research Resources (SRRs), which are </w:t>
      </w:r>
      <w:r w:rsidRPr="00B727B0" w:rsidR="00803B3C">
        <w:rPr>
          <w:sz w:val="22"/>
          <w:szCs w:val="22"/>
        </w:rPr>
        <w:t xml:space="preserve">accessible to </w:t>
      </w:r>
      <w:r w:rsidRPr="00B727B0" w:rsidR="00CA672A">
        <w:rPr>
          <w:sz w:val="22"/>
          <w:szCs w:val="22"/>
        </w:rPr>
        <w:t>a broad range of</w:t>
      </w:r>
      <w:r w:rsidRPr="00B727B0" w:rsidR="00803B3C">
        <w:rPr>
          <w:sz w:val="22"/>
          <w:szCs w:val="22"/>
        </w:rPr>
        <w:t xml:space="preserve"> </w:t>
      </w:r>
      <w:proofErr w:type="gramStart"/>
      <w:r w:rsidRPr="00B727B0" w:rsidR="00803B3C">
        <w:rPr>
          <w:sz w:val="22"/>
          <w:szCs w:val="22"/>
        </w:rPr>
        <w:t>university</w:t>
      </w:r>
      <w:proofErr w:type="gramEnd"/>
      <w:r w:rsidRPr="00B727B0" w:rsidR="00FB166F">
        <w:rPr>
          <w:sz w:val="22"/>
          <w:szCs w:val="22"/>
        </w:rPr>
        <w:t xml:space="preserve"> and sometimes external</w:t>
      </w:r>
      <w:r w:rsidRPr="00B727B0" w:rsidR="00CA672A">
        <w:rPr>
          <w:sz w:val="22"/>
          <w:szCs w:val="22"/>
        </w:rPr>
        <w:t xml:space="preserve"> researchers</w:t>
      </w:r>
      <w:r w:rsidRPr="00B727B0" w:rsidR="008A2409">
        <w:rPr>
          <w:sz w:val="22"/>
          <w:szCs w:val="22"/>
        </w:rPr>
        <w:t xml:space="preserve">. </w:t>
      </w:r>
      <w:r w:rsidRPr="00B727B0" w:rsidR="00B32D6F">
        <w:rPr>
          <w:sz w:val="22"/>
          <w:szCs w:val="22"/>
        </w:rPr>
        <w:t>SRRs provide investigators with access to instruments, technologies, field- or lab-based facilities, cyberinfrastructure</w:t>
      </w:r>
      <w:r w:rsidRPr="00B727B0" w:rsidR="00097E2A">
        <w:rPr>
          <w:sz w:val="22"/>
          <w:szCs w:val="22"/>
        </w:rPr>
        <w:t>, and computing resources, as well as research collections, databases, services, and the expert personnel who oversee these</w:t>
      </w:r>
      <w:r w:rsidRPr="00B727B0" w:rsidR="00B32D6F">
        <w:rPr>
          <w:sz w:val="22"/>
          <w:szCs w:val="22"/>
        </w:rPr>
        <w:t xml:space="preserve"> resources</w:t>
      </w:r>
      <w:r w:rsidRPr="00B727B0" w:rsidR="00135C2C">
        <w:rPr>
          <w:sz w:val="22"/>
          <w:szCs w:val="22"/>
        </w:rPr>
        <w:t xml:space="preserve"> (see </w:t>
      </w:r>
      <w:r w:rsidRPr="00B727B0" w:rsidR="00FB166F">
        <w:rPr>
          <w:sz w:val="22"/>
          <w:szCs w:val="22"/>
        </w:rPr>
        <w:t>Box 1 for definitions</w:t>
      </w:r>
      <w:r w:rsidRPr="00B727B0" w:rsidR="00135C2C">
        <w:rPr>
          <w:sz w:val="22"/>
          <w:szCs w:val="22"/>
        </w:rPr>
        <w:t>)</w:t>
      </w:r>
      <w:r w:rsidRPr="00B727B0" w:rsidR="00FF146F">
        <w:rPr>
          <w:sz w:val="22"/>
          <w:szCs w:val="22"/>
        </w:rPr>
        <w:t xml:space="preserve">. </w:t>
      </w:r>
      <w:r w:rsidRPr="00B727B0" w:rsidR="00811CA4">
        <w:rPr>
          <w:sz w:val="22"/>
          <w:szCs w:val="22"/>
        </w:rPr>
        <w:t>At MSU, a broad range of SRRs (Appendix 1) supports researchers in conducting cutting-edge research, serving as an essential component of MSU's research mission and advancing key priorities outlined in</w:t>
      </w:r>
      <w:r w:rsidRPr="00B727B0" w:rsidR="00FF146F">
        <w:rPr>
          <w:sz w:val="22"/>
          <w:szCs w:val="22"/>
        </w:rPr>
        <w:t xml:space="preserve"> </w:t>
      </w:r>
      <w:hyperlink r:id="rId14">
        <w:r w:rsidRPr="00B727B0" w:rsidR="00FF146F">
          <w:rPr>
            <w:rStyle w:val="Hyperlink"/>
            <w:sz w:val="22"/>
            <w:szCs w:val="22"/>
          </w:rPr>
          <w:t>MSU 2030</w:t>
        </w:r>
      </w:hyperlink>
      <w:r w:rsidRPr="00B727B0">
        <w:rPr>
          <w:sz w:val="22"/>
          <w:szCs w:val="22"/>
        </w:rPr>
        <w:t xml:space="preserve">. </w:t>
      </w:r>
    </w:p>
    <w:p w:rsidRPr="00B727B0" w:rsidR="00BD3001" w:rsidP="00803B3C" w:rsidRDefault="00FF146F" w14:paraId="1A6FE0C9" w14:textId="21DB7E71">
      <w:pPr>
        <w:ind w:firstLine="720"/>
        <w:rPr>
          <w:sz w:val="22"/>
          <w:szCs w:val="22"/>
        </w:rPr>
      </w:pPr>
      <w:r w:rsidRPr="00B727B0">
        <w:rPr>
          <w:sz w:val="22"/>
          <w:szCs w:val="22"/>
        </w:rPr>
        <w:t>MSU</w:t>
      </w:r>
      <w:r w:rsidRPr="00B727B0" w:rsidR="00BD3001">
        <w:rPr>
          <w:sz w:val="22"/>
          <w:szCs w:val="22"/>
        </w:rPr>
        <w:t xml:space="preserve"> is at a pivotal moment in defining the future of its </w:t>
      </w:r>
      <w:r w:rsidRPr="00B727B0">
        <w:rPr>
          <w:sz w:val="22"/>
          <w:szCs w:val="22"/>
        </w:rPr>
        <w:t>collective SRR ecosystem because its</w:t>
      </w:r>
      <w:r w:rsidRPr="00B727B0" w:rsidR="00BD3001">
        <w:rPr>
          <w:sz w:val="22"/>
          <w:szCs w:val="22"/>
        </w:rPr>
        <w:t xml:space="preserve"> current SRR model faces significant structural, financial, and operational challenges that hinder its ability to fully support the university’s research mission.</w:t>
      </w:r>
      <w:r w:rsidRPr="00B727B0" w:rsidR="00C45AEB">
        <w:rPr>
          <w:sz w:val="22"/>
          <w:szCs w:val="22"/>
        </w:rPr>
        <w:t xml:space="preserve"> </w:t>
      </w:r>
      <w:r w:rsidRPr="00B727B0" w:rsidR="008A2409">
        <w:rPr>
          <w:sz w:val="22"/>
          <w:szCs w:val="22"/>
        </w:rPr>
        <w:t xml:space="preserve">These resources </w:t>
      </w:r>
      <w:r w:rsidRPr="00B727B0">
        <w:rPr>
          <w:sz w:val="22"/>
          <w:szCs w:val="22"/>
        </w:rPr>
        <w:t>can be</w:t>
      </w:r>
      <w:r w:rsidRPr="00B727B0" w:rsidR="008A2409">
        <w:rPr>
          <w:sz w:val="22"/>
          <w:szCs w:val="22"/>
        </w:rPr>
        <w:t xml:space="preserve"> costly</w:t>
      </w:r>
      <w:r w:rsidRPr="00B727B0" w:rsidR="00BD3001">
        <w:rPr>
          <w:sz w:val="22"/>
          <w:szCs w:val="22"/>
        </w:rPr>
        <w:t xml:space="preserve"> and require specialized personnel</w:t>
      </w:r>
      <w:r w:rsidRPr="00B727B0" w:rsidR="008A2409">
        <w:rPr>
          <w:sz w:val="22"/>
          <w:szCs w:val="22"/>
        </w:rPr>
        <w:t xml:space="preserve"> with often unique and essential expertise to support contemporary research</w:t>
      </w:r>
      <w:r w:rsidRPr="00B727B0" w:rsidR="00BD3001">
        <w:rPr>
          <w:sz w:val="22"/>
          <w:szCs w:val="22"/>
        </w:rPr>
        <w:t xml:space="preserve">. </w:t>
      </w:r>
      <w:r w:rsidRPr="00B727B0" w:rsidR="00C45AEB">
        <w:rPr>
          <w:sz w:val="22"/>
          <w:szCs w:val="22"/>
        </w:rPr>
        <w:t>In addition, m</w:t>
      </w:r>
      <w:r w:rsidRPr="00B727B0" w:rsidR="00BD3001">
        <w:rPr>
          <w:sz w:val="22"/>
          <w:szCs w:val="22"/>
        </w:rPr>
        <w:t xml:space="preserve">embers of the SRR community—including SRR directors, faculty, staff, </w:t>
      </w:r>
      <w:r w:rsidRPr="00B727B0" w:rsidR="00C45AEB">
        <w:rPr>
          <w:sz w:val="22"/>
          <w:szCs w:val="22"/>
        </w:rPr>
        <w:t>the Office of Research and Innovation (</w:t>
      </w:r>
      <w:r w:rsidRPr="00B727B0" w:rsidR="00BD3001">
        <w:rPr>
          <w:sz w:val="22"/>
          <w:szCs w:val="22"/>
        </w:rPr>
        <w:t>OR&amp;I</w:t>
      </w:r>
      <w:r w:rsidRPr="00B727B0" w:rsidR="00C45AEB">
        <w:rPr>
          <w:sz w:val="22"/>
          <w:szCs w:val="22"/>
        </w:rPr>
        <w:t>)</w:t>
      </w:r>
      <w:r w:rsidRPr="00B727B0" w:rsidR="00BD3001">
        <w:rPr>
          <w:sz w:val="22"/>
          <w:szCs w:val="22"/>
        </w:rPr>
        <w:t xml:space="preserve"> leadership, and college administrators—have identified major barriers to SRR coordination, strategic investment, financial sustainability, and workforce development. Currently, SRRs operate in relative isolation, leading to inefficiencies in resource allocation, duplication of efforts, and administrative burdens that divert time and funding away from research. Faculty and staff have </w:t>
      </w:r>
      <w:r w:rsidRPr="00B727B0" w:rsidR="00097E2A">
        <w:rPr>
          <w:sz w:val="22"/>
          <w:szCs w:val="22"/>
        </w:rPr>
        <w:t>expressed concerns about the limited visibility of SRRs, unclear decision-making processes, and inadequate</w:t>
      </w:r>
      <w:r w:rsidRPr="00B727B0" w:rsidR="00BD3001">
        <w:rPr>
          <w:sz w:val="22"/>
          <w:szCs w:val="22"/>
        </w:rPr>
        <w:t xml:space="preserve"> career advancement opportunities for technical staff. </w:t>
      </w:r>
      <w:r w:rsidRPr="00B727B0" w:rsidR="007D00B1">
        <w:rPr>
          <w:sz w:val="22"/>
          <w:szCs w:val="22"/>
        </w:rPr>
        <w:t xml:space="preserve">In fact, persistent dissatisfaction among SRR staff poses a strategic risk to MSU’s research enterprise. </w:t>
      </w:r>
      <w:r w:rsidRPr="00B727B0" w:rsidR="00BD3001">
        <w:rPr>
          <w:sz w:val="22"/>
          <w:szCs w:val="22"/>
        </w:rPr>
        <w:t>Meanwhile, institutional leadership faces growing pressure to align research investments with faculty hiring, ensure equitable access to research resources, and strengthen cyberinfrastructure to support data-intensive research.</w:t>
      </w:r>
      <w:r w:rsidRPr="00B727B0" w:rsidR="00FF44ED">
        <w:rPr>
          <w:sz w:val="22"/>
          <w:szCs w:val="22"/>
        </w:rPr>
        <w:t xml:space="preserve"> </w:t>
      </w:r>
    </w:p>
    <w:p w:rsidRPr="00B727B0" w:rsidR="00E85121" w:rsidP="00803B3C" w:rsidRDefault="00BD3001" w14:paraId="1A7F759E" w14:textId="3CCC5FAC">
      <w:pPr>
        <w:ind w:firstLine="720"/>
        <w:rPr>
          <w:sz w:val="22"/>
          <w:szCs w:val="22"/>
        </w:rPr>
      </w:pPr>
      <w:r w:rsidRPr="00B727B0">
        <w:rPr>
          <w:sz w:val="22"/>
          <w:szCs w:val="22"/>
        </w:rPr>
        <w:t xml:space="preserve">These challenges are not unique to MSU—peer institutions have faced similar struggles and are taking deliberate action to restructure and invest in their SRR ecosystems. </w:t>
      </w:r>
      <w:r w:rsidRPr="00B727B0" w:rsidR="00E85121">
        <w:rPr>
          <w:sz w:val="22"/>
          <w:szCs w:val="22"/>
        </w:rPr>
        <w:t>It is increasingly recognized that SRRs are an important component of contemporary research-intensive institutions (Carter et al 2019; Hakansson et al. 2021). However, due to the decentralized nature of many US institutions of higher learning, and because SRRs can have unique organizational and governance structure</w:t>
      </w:r>
      <w:r w:rsidRPr="00B727B0" w:rsidR="2C3F4951">
        <w:rPr>
          <w:sz w:val="22"/>
          <w:szCs w:val="22"/>
        </w:rPr>
        <w:t>s</w:t>
      </w:r>
      <w:r w:rsidRPr="00B727B0" w:rsidR="00E85121">
        <w:rPr>
          <w:sz w:val="22"/>
          <w:szCs w:val="22"/>
        </w:rPr>
        <w:t xml:space="preserve"> compared to academic units at universities, they face many challenges in these settings. Some challenges include cost inefficiencies, a fragmented community, </w:t>
      </w:r>
      <w:r w:rsidRPr="00B727B0" w:rsidR="00797E32">
        <w:rPr>
          <w:sz w:val="22"/>
          <w:szCs w:val="22"/>
        </w:rPr>
        <w:t xml:space="preserve">a lack of success in </w:t>
      </w:r>
      <w:r w:rsidRPr="00B727B0" w:rsidR="00097E2A">
        <w:rPr>
          <w:sz w:val="22"/>
          <w:szCs w:val="22"/>
        </w:rPr>
        <w:t>securing external funding to support SRRs, and potentially an underserved research community (Hakansson et al.,</w:t>
      </w:r>
      <w:r w:rsidRPr="00B727B0" w:rsidR="00E85121">
        <w:rPr>
          <w:sz w:val="22"/>
          <w:szCs w:val="22"/>
        </w:rPr>
        <w:t xml:space="preserve"> 2021). Increasingly</w:t>
      </w:r>
      <w:r w:rsidRPr="00B727B0" w:rsidR="7DB927B9">
        <w:rPr>
          <w:sz w:val="22"/>
          <w:szCs w:val="22"/>
        </w:rPr>
        <w:t>,</w:t>
      </w:r>
      <w:r w:rsidRPr="00B727B0" w:rsidR="00E85121">
        <w:rPr>
          <w:sz w:val="22"/>
          <w:szCs w:val="22"/>
        </w:rPr>
        <w:t xml:space="preserve"> universities are recognizing the need </w:t>
      </w:r>
      <w:r w:rsidRPr="00B727B0" w:rsidR="00097E2A">
        <w:rPr>
          <w:sz w:val="22"/>
          <w:szCs w:val="22"/>
        </w:rPr>
        <w:t>to greatly increase coordination across SRRs and centralize functions where possible, providing better support to ensure their sustainability in meeting the research communities' needs</w:t>
      </w:r>
      <w:r w:rsidRPr="00B727B0" w:rsidR="00E85121">
        <w:rPr>
          <w:sz w:val="22"/>
          <w:szCs w:val="22"/>
        </w:rPr>
        <w:t xml:space="preserve"> on their campuses</w:t>
      </w:r>
      <w:r w:rsidRPr="00B727B0" w:rsidR="00E42427">
        <w:rPr>
          <w:sz w:val="22"/>
          <w:szCs w:val="22"/>
        </w:rPr>
        <w:t xml:space="preserve">. </w:t>
      </w:r>
    </w:p>
    <w:p w:rsidRPr="00B727B0" w:rsidR="00803B3C" w:rsidP="00803B3C" w:rsidRDefault="00C45AEB" w14:paraId="1A109949" w14:textId="65FFB576">
      <w:pPr>
        <w:ind w:firstLine="720"/>
        <w:rPr>
          <w:sz w:val="22"/>
          <w:szCs w:val="22"/>
        </w:rPr>
      </w:pPr>
      <w:r w:rsidRPr="00B727B0">
        <w:rPr>
          <w:sz w:val="22"/>
          <w:szCs w:val="22"/>
        </w:rPr>
        <w:t xml:space="preserve">The time for change is now—without action, MSU risks falling behind in a rapidly evolving research landscape where efficient, well-supported SRRs </w:t>
      </w:r>
      <w:r w:rsidRPr="00B727B0" w:rsidR="00BB043F">
        <w:rPr>
          <w:sz w:val="22"/>
          <w:szCs w:val="22"/>
        </w:rPr>
        <w:t>help to drive</w:t>
      </w:r>
      <w:r w:rsidRPr="00B727B0">
        <w:rPr>
          <w:sz w:val="22"/>
          <w:szCs w:val="22"/>
        </w:rPr>
        <w:t xml:space="preserve"> discovery, funding competitiveness, and institutional success. </w:t>
      </w:r>
      <w:r w:rsidRPr="00B727B0" w:rsidR="00803B3C">
        <w:rPr>
          <w:sz w:val="22"/>
          <w:szCs w:val="22"/>
        </w:rPr>
        <w:t xml:space="preserve">To maintain its leadership in research and innovation, MSU must take a proactive and strategic approach to optimize its shared research infrastructure, leveraging </w:t>
      </w:r>
      <w:r w:rsidRPr="00B727B0" w:rsidR="009D3240">
        <w:rPr>
          <w:sz w:val="22"/>
          <w:szCs w:val="22"/>
        </w:rPr>
        <w:t>promising</w:t>
      </w:r>
      <w:r w:rsidRPr="00B727B0" w:rsidR="00803B3C">
        <w:rPr>
          <w:sz w:val="22"/>
          <w:szCs w:val="22"/>
        </w:rPr>
        <w:t xml:space="preserve"> practices from peer institutions while tailoring solutions to MSU’s specific needs. </w:t>
      </w:r>
    </w:p>
    <w:p w:rsidRPr="00B727B0" w:rsidR="000C0F6D" w:rsidP="003F04BE" w:rsidRDefault="000C0F6D" w14:paraId="4DA11188" w14:textId="5B2B0EB6">
      <w:pPr>
        <w:rPr>
          <w:sz w:val="22"/>
          <w:szCs w:val="22"/>
        </w:rPr>
      </w:pPr>
    </w:p>
    <w:p w:rsidRPr="00B727B0" w:rsidR="003F797A" w:rsidRDefault="003F797A" w14:paraId="635DF2B7" w14:textId="4C290E40">
      <w:pPr>
        <w:rPr>
          <w:b/>
          <w:bCs/>
          <w:sz w:val="22"/>
          <w:szCs w:val="22"/>
        </w:rPr>
      </w:pPr>
      <w:r w:rsidRPr="00B727B0">
        <w:rPr>
          <w:b/>
          <w:bCs/>
          <w:sz w:val="22"/>
          <w:szCs w:val="22"/>
        </w:rPr>
        <w:br w:type="page"/>
      </w:r>
    </w:p>
    <w:p w:rsidRPr="00B727B0" w:rsidR="008304FA" w:rsidP="008304FA" w:rsidRDefault="008304FA" w14:paraId="26A8889C" w14:textId="65CC31BE">
      <w:pPr>
        <w:rPr>
          <w:sz w:val="22"/>
          <w:szCs w:val="22"/>
        </w:rPr>
      </w:pPr>
      <w:r w:rsidRPr="00B727B0">
        <w:rPr>
          <w:b/>
          <w:bCs/>
          <w:sz w:val="22"/>
          <w:szCs w:val="22"/>
        </w:rPr>
        <w:t>BOX 1.</w:t>
      </w:r>
      <w:r w:rsidRPr="00B727B0">
        <w:rPr>
          <w:sz w:val="22"/>
          <w:szCs w:val="22"/>
        </w:rPr>
        <w:t xml:space="preserve"> Definition and types of Shared Research Resources</w:t>
      </w:r>
    </w:p>
    <w:p w:rsidRPr="00B727B0" w:rsidR="008304FA" w:rsidP="003F04BE" w:rsidRDefault="00D778AE" w14:paraId="053628EF" w14:textId="68858856">
      <w:pPr>
        <w:rPr>
          <w:sz w:val="16"/>
          <w:szCs w:val="16"/>
        </w:rPr>
      </w:pPr>
      <w:r w:rsidRPr="00B727B0">
        <w:rPr>
          <w:noProof/>
          <w:sz w:val="16"/>
          <w:szCs w:val="16"/>
          <w14:ligatures w14:val="standardContextual"/>
        </w:rPr>
        <mc:AlternateContent>
          <mc:Choice Requires="wps">
            <w:drawing>
              <wp:anchor distT="0" distB="0" distL="114300" distR="114300" simplePos="0" relativeHeight="251614208" behindDoc="1" locked="0" layoutInCell="1" allowOverlap="1" wp14:anchorId="39A87C4A" wp14:editId="1A248F9B">
                <wp:simplePos x="0" y="0"/>
                <wp:positionH relativeFrom="column">
                  <wp:posOffset>-85060</wp:posOffset>
                </wp:positionH>
                <wp:positionV relativeFrom="paragraph">
                  <wp:posOffset>49928</wp:posOffset>
                </wp:positionV>
                <wp:extent cx="6116594" cy="7825563"/>
                <wp:effectExtent l="0" t="0" r="17780" b="23495"/>
                <wp:wrapNone/>
                <wp:docPr id="471053989" name="Rectangle 8"/>
                <wp:cNvGraphicFramePr/>
                <a:graphic xmlns:a="http://schemas.openxmlformats.org/drawingml/2006/main">
                  <a:graphicData uri="http://schemas.microsoft.com/office/word/2010/wordprocessingShape">
                    <wps:wsp>
                      <wps:cNvSpPr/>
                      <wps:spPr>
                        <a:xfrm>
                          <a:off x="0" y="0"/>
                          <a:ext cx="6116594" cy="7825563"/>
                        </a:xfrm>
                        <a:prstGeom prst="rect">
                          <a:avLst/>
                        </a:prstGeom>
                        <a:solidFill>
                          <a:srgbClr val="009999">
                            <a:alpha val="16863"/>
                          </a:srgb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D6009C" w:rsidR="00077B62" w:rsidP="00077B62" w:rsidRDefault="00077B62" w14:paraId="35AE53A2" w14:textId="1D8E1A12">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051012C">
              <v:rect id="Rectangle 8" style="position:absolute;margin-left:-6.7pt;margin-top:3.95pt;width:481.6pt;height:616.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99" strokecolor="#030e13 [484]" strokeweight="1pt" w14:anchorId="39A87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">
                <v:fill opacity="11051f"/>
                <v:textbox>
                  <w:txbxContent>
                    <w:p w:rsidRPr="00D6009C" w:rsidR="00077B62" w:rsidP="00077B62" w:rsidRDefault="00077B62" w14:paraId="672A6659" w14:textId="1D8E1A12">
                      <w:pPr>
                        <w:rPr>
                          <w:sz w:val="14"/>
                          <w:szCs w:val="14"/>
                        </w:rPr>
                      </w:pPr>
                    </w:p>
                  </w:txbxContent>
                </v:textbox>
              </v:rect>
            </w:pict>
          </mc:Fallback>
        </mc:AlternateContent>
      </w:r>
    </w:p>
    <w:p w:rsidRPr="00B727B0" w:rsidR="00C941AE" w:rsidP="0041695F" w:rsidRDefault="0041695F" w14:paraId="7144361C" w14:textId="1305BFC8">
      <w:pPr>
        <w:rPr>
          <w:sz w:val="20"/>
          <w:szCs w:val="20"/>
        </w:rPr>
      </w:pPr>
      <w:r w:rsidRPr="00B727B0">
        <w:rPr>
          <w:b/>
          <w:bCs/>
          <w:sz w:val="20"/>
          <w:szCs w:val="20"/>
        </w:rPr>
        <w:t>Shared research resources (SRRs)</w:t>
      </w:r>
      <w:r w:rsidRPr="00B727B0">
        <w:rPr>
          <w:sz w:val="20"/>
          <w:szCs w:val="20"/>
        </w:rPr>
        <w:t xml:space="preserve"> </w:t>
      </w:r>
      <w:r w:rsidRPr="00B727B0" w:rsidR="007958DE">
        <w:rPr>
          <w:sz w:val="20"/>
          <w:szCs w:val="20"/>
        </w:rPr>
        <w:t>are</w:t>
      </w:r>
      <w:r w:rsidRPr="00B727B0">
        <w:rPr>
          <w:sz w:val="20"/>
          <w:szCs w:val="20"/>
        </w:rPr>
        <w:t xml:space="preserve"> research resources that serve researchers beyond a single laboratory or department. SRRs provide investigators with access to instruments, technologies, field- or lab-based facilities, cyberinfrastructure</w:t>
      </w:r>
      <w:r w:rsidR="00DF4FAA">
        <w:rPr>
          <w:sz w:val="20"/>
          <w:szCs w:val="20"/>
        </w:rPr>
        <w:t>, and computing resources, as well as research collections, databases, services, and the expert personnel who oversee these</w:t>
      </w:r>
      <w:r w:rsidRPr="00B727B0">
        <w:rPr>
          <w:sz w:val="20"/>
          <w:szCs w:val="20"/>
        </w:rPr>
        <w:t xml:space="preserve"> resources. SRRs ensure that researchers are equipped with the needed tools for discovery. The typical SRR is a discrete unit (e.g., a facility or a core) with dedicated personnel, equipment, and space for operations</w:t>
      </w:r>
      <w:r w:rsidR="004B67DF">
        <w:rPr>
          <w:sz w:val="20"/>
          <w:szCs w:val="20"/>
        </w:rPr>
        <w:t>. They can report to a single or multiple departments, colleges, or other entities within</w:t>
      </w:r>
      <w:r w:rsidRPr="00B727B0">
        <w:rPr>
          <w:sz w:val="20"/>
          <w:szCs w:val="20"/>
        </w:rPr>
        <w:t xml:space="preserve"> the university, and sometimes across the university. In general, these facilities recover their </w:t>
      </w:r>
      <w:r w:rsidR="004B67DF">
        <w:rPr>
          <w:sz w:val="20"/>
          <w:szCs w:val="20"/>
        </w:rPr>
        <w:t>costs, or a portion of their costs, through user fees paid to them for providing</w:t>
      </w:r>
      <w:r w:rsidRPr="00B727B0">
        <w:rPr>
          <w:sz w:val="20"/>
          <w:szCs w:val="20"/>
        </w:rPr>
        <w:t xml:space="preserve"> services that are charged to an investigator's funds.</w:t>
      </w:r>
    </w:p>
    <w:p w:rsidRPr="00B727B0" w:rsidR="00911845" w:rsidP="0041695F" w:rsidRDefault="00911845" w14:paraId="6674D55D" w14:textId="77777777">
      <w:pPr>
        <w:rPr>
          <w:sz w:val="10"/>
          <w:szCs w:val="1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45"/>
        <w:gridCol w:w="4405"/>
      </w:tblGrid>
      <w:tr w:rsidRPr="00B727B0" w:rsidR="00C941AE" w:rsidTr="00847B89" w14:paraId="383DCBF9" w14:textId="77777777">
        <w:tc>
          <w:tcPr>
            <w:tcW w:w="4945" w:type="dxa"/>
          </w:tcPr>
          <w:p w:rsidRPr="00B727B0" w:rsidR="003937AB" w:rsidP="0041695F" w:rsidRDefault="003937AB" w14:paraId="6B7D79A8" w14:textId="33D2DB99">
            <w:pPr>
              <w:rPr>
                <w:sz w:val="20"/>
                <w:szCs w:val="20"/>
              </w:rPr>
            </w:pPr>
            <w:r w:rsidRPr="00B727B0">
              <w:rPr>
                <w:noProof/>
                <w:sz w:val="22"/>
                <w:szCs w:val="22"/>
                <w14:ligatures w14:val="standardContextual"/>
              </w:rPr>
              <w:drawing>
                <wp:inline distT="0" distB="0" distL="0" distR="0" wp14:anchorId="3B3F4E8E" wp14:editId="1BDF387F">
                  <wp:extent cx="2755265" cy="888102"/>
                  <wp:effectExtent l="0" t="0" r="6985" b="7620"/>
                  <wp:docPr id="1467872772" name="Picture 9" descr="A field with many squar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72772" name="Picture 9" descr="A field with many square squares&#10;&#10;AI-generated content may be incorrect."/>
                          <pic:cNvPicPr/>
                        </pic:nvPicPr>
                        <pic:blipFill>
                          <a:blip r:embed="rId15" cstate="print">
                            <a:extLst>
                              <a:ext uri="{28A0092B-C50C-407E-A947-70E740481C1C}">
                                <a14:useLocalDpi xmlns:a14="http://schemas.microsoft.com/office/drawing/2010/main"/>
                              </a:ext>
                            </a:extLst>
                          </a:blip>
                          <a:stretch>
                            <a:fillRect/>
                          </a:stretch>
                        </pic:blipFill>
                        <pic:spPr>
                          <a:xfrm>
                            <a:off x="0" y="0"/>
                            <a:ext cx="2851561" cy="919141"/>
                          </a:xfrm>
                          <a:prstGeom prst="rect">
                            <a:avLst/>
                          </a:prstGeom>
                        </pic:spPr>
                      </pic:pic>
                    </a:graphicData>
                  </a:graphic>
                </wp:inline>
              </w:drawing>
            </w:r>
          </w:p>
          <w:p w:rsidRPr="00B727B0" w:rsidR="00C941AE" w:rsidP="0041695F" w:rsidRDefault="003937AB" w14:paraId="5CBA77B7" w14:textId="5BA7768A">
            <w:pPr>
              <w:rPr>
                <w:sz w:val="20"/>
                <w:szCs w:val="20"/>
              </w:rPr>
            </w:pPr>
            <w:r w:rsidRPr="00B727B0">
              <w:rPr>
                <w:sz w:val="18"/>
                <w:szCs w:val="18"/>
              </w:rPr>
              <w:t>Kellogg Biological Station is MSU’s largest off-campus education complex and one of North America’s premier inland field stations.</w:t>
            </w:r>
          </w:p>
        </w:tc>
        <w:tc>
          <w:tcPr>
            <w:tcW w:w="4405" w:type="dxa"/>
          </w:tcPr>
          <w:p w:rsidRPr="00B727B0" w:rsidR="00847B89" w:rsidP="0041695F" w:rsidRDefault="00847B89" w14:paraId="468F337B" w14:textId="42077CBC">
            <w:pPr>
              <w:rPr>
                <w:sz w:val="20"/>
                <w:szCs w:val="20"/>
              </w:rPr>
            </w:pPr>
            <w:r w:rsidRPr="00B727B0">
              <w:rPr>
                <w:noProof/>
                <w:sz w:val="20"/>
                <w:szCs w:val="20"/>
                <w14:ligatures w14:val="standardContextual"/>
              </w:rPr>
              <w:drawing>
                <wp:inline distT="0" distB="0" distL="0" distR="0" wp14:anchorId="54BD733F" wp14:editId="6D9952F5">
                  <wp:extent cx="2409568" cy="947230"/>
                  <wp:effectExtent l="0" t="0" r="0" b="5715"/>
                  <wp:docPr id="1053359015" name="Picture 13" descr="A room with framed pictures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59015" name="Picture 13" descr="A room with framed pictures on the wall&#10;&#10;AI-generated content may be incorrect."/>
                          <pic:cNvPicPr/>
                        </pic:nvPicPr>
                        <pic:blipFill rotWithShape="1">
                          <a:blip r:embed="rId16" cstate="print">
                            <a:extLst>
                              <a:ext uri="{28A0092B-C50C-407E-A947-70E740481C1C}">
                                <a14:useLocalDpi xmlns:a14="http://schemas.microsoft.com/office/drawing/2010/main"/>
                              </a:ext>
                            </a:extLst>
                          </a:blip>
                          <a:srcRect t="12546" b="28468"/>
                          <a:stretch>
                            <a:fillRect/>
                          </a:stretch>
                        </pic:blipFill>
                        <pic:spPr bwMode="auto">
                          <a:xfrm>
                            <a:off x="0" y="0"/>
                            <a:ext cx="2456299" cy="965601"/>
                          </a:xfrm>
                          <a:prstGeom prst="rect">
                            <a:avLst/>
                          </a:prstGeom>
                          <a:ln>
                            <a:noFill/>
                          </a:ln>
                          <a:extLst>
                            <a:ext uri="{53640926-AAD7-44D8-BBD7-CCE9431645EC}">
                              <a14:shadowObscured xmlns:a14="http://schemas.microsoft.com/office/drawing/2010/main"/>
                            </a:ext>
                          </a:extLst>
                        </pic:spPr>
                      </pic:pic>
                    </a:graphicData>
                  </a:graphic>
                </wp:inline>
              </w:drawing>
            </w:r>
          </w:p>
          <w:p w:rsidRPr="00B727B0" w:rsidR="00C941AE" w:rsidP="0041695F" w:rsidRDefault="00847B89" w14:paraId="788F9B17" w14:textId="26F600F3">
            <w:pPr>
              <w:rPr>
                <w:sz w:val="20"/>
                <w:szCs w:val="20"/>
              </w:rPr>
            </w:pPr>
            <w:r w:rsidRPr="00B727B0">
              <w:rPr>
                <w:sz w:val="18"/>
                <w:szCs w:val="18"/>
              </w:rPr>
              <w:t>The MSU Broad Art Museum’s collection of over 10,000 works represents an inclusive array of artistic productions from the ancient to the present. </w:t>
            </w:r>
          </w:p>
        </w:tc>
      </w:tr>
    </w:tbl>
    <w:p w:rsidRPr="00B727B0" w:rsidR="006C5F78" w:rsidP="0041695F" w:rsidRDefault="006C5F78" w14:paraId="3A67B83E" w14:textId="51E0EE55">
      <w:pPr>
        <w:rPr>
          <w:b/>
          <w:bCs/>
          <w:sz w:val="20"/>
          <w:szCs w:val="20"/>
        </w:rPr>
      </w:pPr>
    </w:p>
    <w:p w:rsidRPr="00B727B0" w:rsidR="0041695F" w:rsidP="0041695F" w:rsidRDefault="0041695F" w14:paraId="6F0EAE37" w14:textId="0D339223">
      <w:pPr>
        <w:rPr>
          <w:b/>
          <w:bCs/>
          <w:sz w:val="20"/>
          <w:szCs w:val="20"/>
        </w:rPr>
      </w:pPr>
      <w:r w:rsidRPr="00B727B0">
        <w:rPr>
          <w:b/>
          <w:bCs/>
          <w:sz w:val="20"/>
          <w:szCs w:val="20"/>
        </w:rPr>
        <w:t xml:space="preserve">Types of SRRs include the following (see </w:t>
      </w:r>
      <w:hyperlink w:history="1" r:id="rId17">
        <w:r w:rsidRPr="00B727B0" w:rsidR="000707E3">
          <w:rPr>
            <w:rStyle w:val="Hyperlink"/>
            <w:b/>
            <w:bCs/>
            <w:sz w:val="20"/>
            <w:szCs w:val="20"/>
          </w:rPr>
          <w:t>research.msu.edu/srr</w:t>
        </w:r>
      </w:hyperlink>
      <w:r w:rsidRPr="00B727B0" w:rsidR="000707E3">
        <w:rPr>
          <w:b/>
          <w:bCs/>
          <w:sz w:val="20"/>
          <w:szCs w:val="20"/>
        </w:rPr>
        <w:t xml:space="preserve"> </w:t>
      </w:r>
      <w:r w:rsidRPr="00B727B0">
        <w:rPr>
          <w:b/>
          <w:bCs/>
          <w:sz w:val="20"/>
          <w:szCs w:val="20"/>
        </w:rPr>
        <w:t xml:space="preserve">for a list of </w:t>
      </w:r>
      <w:r w:rsidR="004B67DF">
        <w:rPr>
          <w:b/>
          <w:bCs/>
          <w:sz w:val="20"/>
          <w:szCs w:val="20"/>
        </w:rPr>
        <w:t>MSU's</w:t>
      </w:r>
      <w:r w:rsidRPr="00B727B0">
        <w:rPr>
          <w:b/>
          <w:bCs/>
          <w:sz w:val="20"/>
          <w:szCs w:val="20"/>
        </w:rPr>
        <w:t xml:space="preserve"> SRRs):   </w:t>
      </w:r>
    </w:p>
    <w:p w:rsidRPr="00B727B0" w:rsidR="0041695F" w:rsidP="0041695F" w:rsidRDefault="0041695F" w14:paraId="213E6666" w14:textId="77777777">
      <w:pPr>
        <w:rPr>
          <w:sz w:val="20"/>
          <w:szCs w:val="20"/>
        </w:rPr>
      </w:pPr>
    </w:p>
    <w:p w:rsidRPr="00B727B0" w:rsidR="0041695F" w:rsidP="003B696E" w:rsidRDefault="0041695F" w14:paraId="71EB189D" w14:textId="218F4601">
      <w:pPr>
        <w:pStyle w:val="ListParagraph"/>
        <w:numPr>
          <w:ilvl w:val="0"/>
          <w:numId w:val="44"/>
        </w:numPr>
        <w:rPr>
          <w:sz w:val="20"/>
          <w:szCs w:val="20"/>
        </w:rPr>
      </w:pPr>
      <w:r w:rsidRPr="00B727B0">
        <w:rPr>
          <w:b/>
          <w:bCs/>
          <w:sz w:val="20"/>
          <w:szCs w:val="20"/>
        </w:rPr>
        <w:t>Research Cores</w:t>
      </w:r>
      <w:r w:rsidRPr="00B727B0">
        <w:rPr>
          <w:sz w:val="20"/>
          <w:szCs w:val="20"/>
        </w:rPr>
        <w:t xml:space="preserve"> </w:t>
      </w:r>
      <w:r w:rsidRPr="00B727B0" w:rsidR="009406E1">
        <w:rPr>
          <w:sz w:val="20"/>
          <w:szCs w:val="20"/>
        </w:rPr>
        <w:t>–</w:t>
      </w:r>
      <w:r w:rsidRPr="00B727B0">
        <w:rPr>
          <w:sz w:val="20"/>
          <w:szCs w:val="20"/>
        </w:rPr>
        <w:t xml:space="preserve"> Resources that provide access to instruments, technologies, services, as well as expert consultation to scientific, biomedical, and clinical investigators. The typical research core is a discrete unit and may have dedicated personnel, equipment, and space for operations. In general, core facilities recover their </w:t>
      </w:r>
      <w:r w:rsidR="004B67DF">
        <w:rPr>
          <w:sz w:val="20"/>
          <w:szCs w:val="20"/>
        </w:rPr>
        <w:t>costs, or a portion of their costs, by providing services in the form of user fees that are charged to an investigator's funds, often from</w:t>
      </w:r>
      <w:r w:rsidRPr="00B727B0">
        <w:rPr>
          <w:sz w:val="20"/>
          <w:szCs w:val="20"/>
        </w:rPr>
        <w:t xml:space="preserve"> NIH or other federal grants. (paraphrased from NIH 2013)</w:t>
      </w:r>
    </w:p>
    <w:p w:rsidRPr="00B727B0" w:rsidR="0041695F" w:rsidP="003B696E" w:rsidRDefault="0041695F" w14:paraId="631C3CC3" w14:textId="77501853">
      <w:pPr>
        <w:pStyle w:val="ListParagraph"/>
        <w:numPr>
          <w:ilvl w:val="0"/>
          <w:numId w:val="44"/>
        </w:numPr>
        <w:rPr>
          <w:sz w:val="20"/>
          <w:szCs w:val="20"/>
        </w:rPr>
      </w:pPr>
      <w:r w:rsidRPr="00B727B0">
        <w:rPr>
          <w:b/>
          <w:bCs/>
          <w:sz w:val="20"/>
          <w:szCs w:val="20"/>
        </w:rPr>
        <w:t>Computing and Data Science Tools</w:t>
      </w:r>
      <w:r w:rsidRPr="00B727B0">
        <w:rPr>
          <w:sz w:val="20"/>
          <w:szCs w:val="20"/>
        </w:rPr>
        <w:t xml:space="preserve"> </w:t>
      </w:r>
      <w:r w:rsidRPr="00B727B0" w:rsidR="009406E1">
        <w:rPr>
          <w:sz w:val="20"/>
          <w:szCs w:val="20"/>
        </w:rPr>
        <w:t>–</w:t>
      </w:r>
      <w:r w:rsidRPr="00B727B0">
        <w:rPr>
          <w:sz w:val="20"/>
          <w:szCs w:val="20"/>
        </w:rPr>
        <w:t xml:space="preserve"> Software, hardware, and expert personnel for managing, analyzing, and storing research data. Includes expertise in advanced computing, data analytics, bioinformatics, statistics, and machine learning/AI.</w:t>
      </w:r>
    </w:p>
    <w:p w:rsidRPr="00B727B0" w:rsidR="0041695F" w:rsidP="003B696E" w:rsidRDefault="0041695F" w14:paraId="4D53FD40" w14:textId="366DB009">
      <w:pPr>
        <w:pStyle w:val="ListParagraph"/>
        <w:numPr>
          <w:ilvl w:val="0"/>
          <w:numId w:val="44"/>
        </w:numPr>
        <w:rPr>
          <w:sz w:val="20"/>
          <w:szCs w:val="20"/>
        </w:rPr>
      </w:pPr>
      <w:r w:rsidRPr="00B727B0">
        <w:rPr>
          <w:b/>
          <w:bCs/>
          <w:sz w:val="20"/>
          <w:szCs w:val="20"/>
        </w:rPr>
        <w:t>Research Services</w:t>
      </w:r>
      <w:r w:rsidRPr="00B727B0">
        <w:rPr>
          <w:sz w:val="20"/>
          <w:szCs w:val="20"/>
        </w:rPr>
        <w:t xml:space="preserve"> </w:t>
      </w:r>
      <w:r w:rsidRPr="00B727B0" w:rsidR="009406E1">
        <w:rPr>
          <w:sz w:val="20"/>
          <w:szCs w:val="20"/>
        </w:rPr>
        <w:t>–</w:t>
      </w:r>
      <w:r w:rsidRPr="00B727B0">
        <w:rPr>
          <w:sz w:val="20"/>
          <w:szCs w:val="20"/>
        </w:rPr>
        <w:t xml:space="preserve"> Specialized services from experts required for different modes of research</w:t>
      </w:r>
      <w:r w:rsidR="004B67DF">
        <w:rPr>
          <w:sz w:val="20"/>
          <w:szCs w:val="20"/>
        </w:rPr>
        <w:t>,</w:t>
      </w:r>
      <w:r w:rsidRPr="00B727B0">
        <w:rPr>
          <w:sz w:val="20"/>
          <w:szCs w:val="20"/>
        </w:rPr>
        <w:t xml:space="preserve"> such as surveys, qualitative approaches, collaboration and team science, geospatial analysis, and others.</w:t>
      </w:r>
    </w:p>
    <w:p w:rsidRPr="00B727B0" w:rsidR="0041695F" w:rsidP="003B696E" w:rsidRDefault="0041695F" w14:paraId="2A27561F" w14:textId="4143553C">
      <w:pPr>
        <w:pStyle w:val="ListParagraph"/>
        <w:numPr>
          <w:ilvl w:val="0"/>
          <w:numId w:val="44"/>
        </w:numPr>
        <w:rPr>
          <w:sz w:val="20"/>
          <w:szCs w:val="20"/>
        </w:rPr>
      </w:pPr>
      <w:r w:rsidRPr="00B727B0">
        <w:rPr>
          <w:b/>
          <w:bCs/>
          <w:sz w:val="20"/>
          <w:szCs w:val="20"/>
        </w:rPr>
        <w:t>Research Collections</w:t>
      </w:r>
      <w:r w:rsidRPr="00B727B0">
        <w:rPr>
          <w:sz w:val="20"/>
          <w:szCs w:val="20"/>
        </w:rPr>
        <w:t xml:space="preserve"> </w:t>
      </w:r>
      <w:r w:rsidRPr="00B727B0" w:rsidR="009406E1">
        <w:rPr>
          <w:sz w:val="20"/>
          <w:szCs w:val="20"/>
        </w:rPr>
        <w:t>–</w:t>
      </w:r>
      <w:r w:rsidRPr="00B727B0">
        <w:rPr>
          <w:sz w:val="20"/>
          <w:szCs w:val="20"/>
        </w:rPr>
        <w:t xml:space="preserve"> Knowledge-based resources that include items (or data) that are preserved, cataloged, and managed for scholarly study, such as preserved flora and fauna, living stocks, cultural artifacts, physical items, archives, and databases.</w:t>
      </w:r>
    </w:p>
    <w:p w:rsidRPr="00B727B0" w:rsidR="0041695F" w:rsidP="003B696E" w:rsidRDefault="0041695F" w14:paraId="421F9CE2" w14:textId="33AC8D5E">
      <w:pPr>
        <w:pStyle w:val="ListParagraph"/>
        <w:numPr>
          <w:ilvl w:val="0"/>
          <w:numId w:val="44"/>
        </w:numPr>
        <w:rPr>
          <w:sz w:val="20"/>
          <w:szCs w:val="20"/>
        </w:rPr>
      </w:pPr>
      <w:r w:rsidRPr="00B727B0">
        <w:rPr>
          <w:b/>
          <w:bCs/>
          <w:sz w:val="20"/>
          <w:szCs w:val="20"/>
        </w:rPr>
        <w:t>Research Field Stations</w:t>
      </w:r>
      <w:r w:rsidRPr="00B727B0">
        <w:rPr>
          <w:sz w:val="20"/>
          <w:szCs w:val="20"/>
        </w:rPr>
        <w:t xml:space="preserve"> </w:t>
      </w:r>
      <w:r w:rsidRPr="00B727B0" w:rsidR="009406E1">
        <w:rPr>
          <w:sz w:val="20"/>
          <w:szCs w:val="20"/>
        </w:rPr>
        <w:t>–</w:t>
      </w:r>
      <w:r w:rsidRPr="00B727B0">
        <w:rPr>
          <w:sz w:val="20"/>
          <w:szCs w:val="20"/>
        </w:rPr>
        <w:t xml:space="preserve"> Unique outdoor facilities that serve as living laboratories in both natural and agricultural settings</w:t>
      </w:r>
    </w:p>
    <w:p w:rsidRPr="00B727B0" w:rsidR="0041695F" w:rsidP="003B696E" w:rsidRDefault="0041695F" w14:paraId="51D257BA" w14:textId="1F931A98">
      <w:pPr>
        <w:pStyle w:val="ListParagraph"/>
        <w:numPr>
          <w:ilvl w:val="0"/>
          <w:numId w:val="44"/>
        </w:numPr>
        <w:rPr>
          <w:sz w:val="20"/>
          <w:szCs w:val="20"/>
        </w:rPr>
      </w:pPr>
      <w:r w:rsidRPr="00B727B0">
        <w:rPr>
          <w:b/>
          <w:bCs/>
          <w:sz w:val="20"/>
          <w:szCs w:val="20"/>
        </w:rPr>
        <w:t>User Facilities</w:t>
      </w:r>
      <w:r w:rsidRPr="00B727B0">
        <w:rPr>
          <w:sz w:val="20"/>
          <w:szCs w:val="20"/>
        </w:rPr>
        <w:t xml:space="preserve"> </w:t>
      </w:r>
      <w:r w:rsidRPr="00B727B0" w:rsidR="009406E1">
        <w:rPr>
          <w:sz w:val="20"/>
          <w:szCs w:val="20"/>
        </w:rPr>
        <w:t>–</w:t>
      </w:r>
      <w:r w:rsidRPr="00B727B0">
        <w:rPr>
          <w:sz w:val="20"/>
          <w:szCs w:val="20"/>
        </w:rPr>
        <w:t xml:space="preserve"> Large-scale scientific facilities typically funded by the federal government and open to researchers from different institutions using advanced scientific instruments or other resources, such as MSU’s Facility for Rare Isotope Beams. </w:t>
      </w:r>
    </w:p>
    <w:p w:rsidRPr="00B727B0" w:rsidR="00911845" w:rsidP="003B696E" w:rsidRDefault="0041695F" w14:paraId="04151C57" w14:textId="20F7D558">
      <w:pPr>
        <w:pStyle w:val="ListParagraph"/>
        <w:numPr>
          <w:ilvl w:val="0"/>
          <w:numId w:val="44"/>
        </w:numPr>
        <w:rPr>
          <w:sz w:val="20"/>
          <w:szCs w:val="20"/>
        </w:rPr>
      </w:pPr>
      <w:r w:rsidRPr="00B727B0">
        <w:rPr>
          <w:b/>
          <w:bCs/>
          <w:sz w:val="20"/>
          <w:szCs w:val="20"/>
        </w:rPr>
        <w:t>Other Technologies and Instrumentation</w:t>
      </w:r>
      <w:r w:rsidRPr="00B727B0">
        <w:rPr>
          <w:sz w:val="20"/>
          <w:szCs w:val="20"/>
        </w:rPr>
        <w:t xml:space="preserve"> </w:t>
      </w:r>
      <w:r w:rsidRPr="00B727B0" w:rsidR="009406E1">
        <w:rPr>
          <w:sz w:val="20"/>
          <w:szCs w:val="20"/>
        </w:rPr>
        <w:t>–</w:t>
      </w:r>
      <w:r w:rsidRPr="00B727B0">
        <w:rPr>
          <w:sz w:val="20"/>
          <w:szCs w:val="20"/>
        </w:rPr>
        <w:t xml:space="preserve"> Additional state-of-the-art technologies or instrumentation for research</w:t>
      </w:r>
      <w:r w:rsidR="004B67DF">
        <w:rPr>
          <w:sz w:val="20"/>
          <w:szCs w:val="20"/>
        </w:rPr>
        <w:t>,</w:t>
      </w:r>
      <w:r w:rsidRPr="00B727B0">
        <w:rPr>
          <w:sz w:val="20"/>
          <w:szCs w:val="20"/>
        </w:rPr>
        <w:t xml:space="preserve"> such as X-ray Diffraction, virtual reality, optical engines, veterinary diagnostics, and others.</w:t>
      </w:r>
    </w:p>
    <w:tbl>
      <w:tblPr>
        <w:tblStyle w:val="TableGrid"/>
        <w:tblpPr w:leftFromText="180" w:rightFromText="180" w:vertAnchor="text" w:horzAnchor="margin" w:tblpY="18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65"/>
        <w:gridCol w:w="3484"/>
        <w:gridCol w:w="2901"/>
      </w:tblGrid>
      <w:tr w:rsidRPr="00B727B0" w:rsidR="004D0722" w:rsidTr="00627218" w14:paraId="4C2AF138" w14:textId="77777777">
        <w:tc>
          <w:tcPr>
            <w:tcW w:w="2965" w:type="dxa"/>
          </w:tcPr>
          <w:p w:rsidRPr="00B727B0" w:rsidR="00B11A1A" w:rsidP="002076C8" w:rsidRDefault="00B11A1A" w14:paraId="2EF16017" w14:textId="4AA74465">
            <w:pPr>
              <w:jc w:val="center"/>
              <w:rPr>
                <w:sz w:val="20"/>
                <w:szCs w:val="20"/>
              </w:rPr>
            </w:pPr>
            <w:r w:rsidRPr="00B727B0">
              <w:rPr>
                <w:noProof/>
                <w:sz w:val="20"/>
                <w:szCs w:val="20"/>
                <w14:ligatures w14:val="standardContextual"/>
              </w:rPr>
              <w:drawing>
                <wp:anchor distT="0" distB="0" distL="114300" distR="114300" simplePos="0" relativeHeight="251705344" behindDoc="0" locked="0" layoutInCell="1" allowOverlap="1" wp14:anchorId="27B41C91" wp14:editId="1480E547">
                  <wp:simplePos x="0" y="0"/>
                  <wp:positionH relativeFrom="column">
                    <wp:posOffset>260498</wp:posOffset>
                  </wp:positionH>
                  <wp:positionV relativeFrom="paragraph">
                    <wp:posOffset>-59350</wp:posOffset>
                  </wp:positionV>
                  <wp:extent cx="1283788" cy="768096"/>
                  <wp:effectExtent l="0" t="0" r="0" b="0"/>
                  <wp:wrapNone/>
                  <wp:docPr id="5551657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65727" name="Picture 12"/>
                          <pic:cNvPicPr/>
                        </pic:nvPicPr>
                        <pic:blipFill rotWithShape="1">
                          <a:blip r:embed="rId18" cstate="print">
                            <a:extLst>
                              <a:ext uri="{28A0092B-C50C-407E-A947-70E740481C1C}">
                                <a14:useLocalDpi xmlns:a14="http://schemas.microsoft.com/office/drawing/2010/main" val="0"/>
                              </a:ext>
                            </a:extLst>
                          </a:blip>
                          <a:srcRect t="10254"/>
                          <a:stretch>
                            <a:fillRect/>
                          </a:stretch>
                        </pic:blipFill>
                        <pic:spPr bwMode="auto">
                          <a:xfrm>
                            <a:off x="0" y="0"/>
                            <a:ext cx="1283788" cy="768096"/>
                          </a:xfrm>
                          <a:prstGeom prst="rect">
                            <a:avLst/>
                          </a:prstGeom>
                          <a:ln>
                            <a:noFill/>
                          </a:ln>
                          <a:extLst>
                            <a:ext uri="{53640926-AAD7-44D8-BBD7-CCE9431645EC}">
                              <a14:shadowObscured xmlns:a14="http://schemas.microsoft.com/office/drawing/2010/main"/>
                            </a:ext>
                          </a:extLst>
                        </pic:spPr>
                      </pic:pic>
                    </a:graphicData>
                  </a:graphic>
                </wp:anchor>
              </w:drawing>
            </w:r>
          </w:p>
        </w:tc>
        <w:tc>
          <w:tcPr>
            <w:tcW w:w="3484" w:type="dxa"/>
          </w:tcPr>
          <w:p w:rsidRPr="00B727B0" w:rsidR="00B11A1A" w:rsidP="002076C8" w:rsidRDefault="00E4106D" w14:paraId="7D002346" w14:textId="0734BA13">
            <w:pPr>
              <w:jc w:val="center"/>
              <w:rPr>
                <w:sz w:val="20"/>
                <w:szCs w:val="20"/>
              </w:rPr>
            </w:pPr>
            <w:r>
              <w:rPr>
                <w:noProof/>
              </w:rPr>
              <w:drawing>
                <wp:anchor distT="0" distB="0" distL="114300" distR="114300" simplePos="0" relativeHeight="251704320" behindDoc="0" locked="0" layoutInCell="1" allowOverlap="1" wp14:anchorId="1234D1E5" wp14:editId="52D64BB2">
                  <wp:simplePos x="0" y="0"/>
                  <wp:positionH relativeFrom="column">
                    <wp:posOffset>345204</wp:posOffset>
                  </wp:positionH>
                  <wp:positionV relativeFrom="paragraph">
                    <wp:posOffset>-58258</wp:posOffset>
                  </wp:positionV>
                  <wp:extent cx="1360967" cy="787718"/>
                  <wp:effectExtent l="0" t="0" r="0" b="0"/>
                  <wp:wrapNone/>
                  <wp:docPr id="715023606" name="Picture 3" descr="Boxy gray and black instruments sit on tabletops in the newly renovated Mass Spectrometry and Metabolomics Core facility. Reagent bottles rest on top of the instruments and are connected to the machines with thin plastic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y gray and black instruments sit on tabletops in the newly renovated Mass Spectrometry and Metabolomics Core facility. Reagent bottles rest on top of the instruments and are connected to the machines with thin plastic tub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72" t="8418" b="7400"/>
                          <a:stretch>
                            <a:fillRect/>
                          </a:stretch>
                        </pic:blipFill>
                        <pic:spPr bwMode="auto">
                          <a:xfrm>
                            <a:off x="0" y="0"/>
                            <a:ext cx="1360967" cy="7877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01" w:type="dxa"/>
          </w:tcPr>
          <w:p w:rsidRPr="00B727B0" w:rsidR="00B11A1A" w:rsidP="002076C8" w:rsidRDefault="00B11A1A" w14:paraId="09563B3B" w14:textId="48DBA60D">
            <w:pPr>
              <w:jc w:val="center"/>
              <w:rPr>
                <w:sz w:val="20"/>
                <w:szCs w:val="20"/>
              </w:rPr>
            </w:pPr>
            <w:r w:rsidRPr="00B727B0">
              <w:rPr>
                <w:noProof/>
                <w:sz w:val="20"/>
                <w:szCs w:val="20"/>
                <w14:ligatures w14:val="standardContextual"/>
              </w:rPr>
              <w:drawing>
                <wp:inline distT="0" distB="0" distL="0" distR="0" wp14:anchorId="30A70C4D" wp14:editId="681EA930">
                  <wp:extent cx="1546550" cy="768096"/>
                  <wp:effectExtent l="0" t="0" r="0" b="0"/>
                  <wp:docPr id="2132131564" name="Picture 11" descr="A group of bees i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31564" name="Picture 11" descr="A group of bees in a box&#10;&#10;AI-generated content may be incorrect."/>
                          <pic:cNvPicPr/>
                        </pic:nvPicPr>
                        <pic:blipFill rotWithShape="1">
                          <a:blip r:embed="rId20" cstate="print">
                            <a:extLst>
                              <a:ext uri="{28A0092B-C50C-407E-A947-70E740481C1C}">
                                <a14:useLocalDpi xmlns:a14="http://schemas.microsoft.com/office/drawing/2010/main"/>
                              </a:ext>
                            </a:extLst>
                          </a:blip>
                          <a:srcRect b="25359"/>
                          <a:stretch>
                            <a:fillRect/>
                          </a:stretch>
                        </pic:blipFill>
                        <pic:spPr bwMode="auto">
                          <a:xfrm>
                            <a:off x="0" y="0"/>
                            <a:ext cx="1546550" cy="768096"/>
                          </a:xfrm>
                          <a:prstGeom prst="rect">
                            <a:avLst/>
                          </a:prstGeom>
                          <a:ln>
                            <a:noFill/>
                          </a:ln>
                          <a:extLst>
                            <a:ext uri="{53640926-AAD7-44D8-BBD7-CCE9431645EC}">
                              <a14:shadowObscured xmlns:a14="http://schemas.microsoft.com/office/drawing/2010/main"/>
                            </a:ext>
                          </a:extLst>
                        </pic:spPr>
                      </pic:pic>
                    </a:graphicData>
                  </a:graphic>
                </wp:inline>
              </w:drawing>
            </w:r>
          </w:p>
        </w:tc>
      </w:tr>
      <w:tr w:rsidRPr="00B727B0" w:rsidR="004D0722" w:rsidTr="00627218" w14:paraId="22B57E1E" w14:textId="77777777">
        <w:tc>
          <w:tcPr>
            <w:tcW w:w="2965" w:type="dxa"/>
          </w:tcPr>
          <w:p w:rsidRPr="00B727B0" w:rsidR="00B11A1A" w:rsidP="002076C8" w:rsidRDefault="002076C8" w14:paraId="2674C052" w14:textId="2F618139">
            <w:pPr>
              <w:jc w:val="center"/>
              <w:rPr>
                <w:sz w:val="20"/>
                <w:szCs w:val="20"/>
              </w:rPr>
            </w:pPr>
            <w:r w:rsidRPr="00B727B0">
              <w:rPr>
                <w:sz w:val="20"/>
                <w:szCs w:val="20"/>
              </w:rPr>
              <w:t>Remote Sensing &amp; GIS Research and Outreach Services (RS&amp;GIS)</w:t>
            </w:r>
          </w:p>
        </w:tc>
        <w:tc>
          <w:tcPr>
            <w:tcW w:w="3484" w:type="dxa"/>
          </w:tcPr>
          <w:p w:rsidR="00E4106D" w:rsidP="002076C8" w:rsidRDefault="00D67C02" w14:paraId="2E3CDEBC" w14:textId="77777777">
            <w:pPr>
              <w:jc w:val="center"/>
              <w:rPr>
                <w:sz w:val="20"/>
                <w:szCs w:val="20"/>
              </w:rPr>
            </w:pPr>
            <w:r>
              <w:rPr>
                <w:sz w:val="20"/>
                <w:szCs w:val="20"/>
              </w:rPr>
              <w:t xml:space="preserve">Mass Spectrometry and </w:t>
            </w:r>
          </w:p>
          <w:p w:rsidRPr="00B727B0" w:rsidR="00B11A1A" w:rsidP="002076C8" w:rsidRDefault="00D67C02" w14:paraId="6802CE7F" w14:textId="37937002">
            <w:pPr>
              <w:jc w:val="center"/>
              <w:rPr>
                <w:sz w:val="20"/>
                <w:szCs w:val="20"/>
              </w:rPr>
            </w:pPr>
            <w:r>
              <w:rPr>
                <w:sz w:val="20"/>
                <w:szCs w:val="20"/>
              </w:rPr>
              <w:t>Metabolomics Core</w:t>
            </w:r>
          </w:p>
        </w:tc>
        <w:tc>
          <w:tcPr>
            <w:tcW w:w="2901" w:type="dxa"/>
          </w:tcPr>
          <w:p w:rsidRPr="00B727B0" w:rsidR="002076C8" w:rsidP="002076C8" w:rsidRDefault="006C5F78" w14:paraId="118AF971" w14:textId="77777777">
            <w:pPr>
              <w:jc w:val="center"/>
              <w:rPr>
                <w:sz w:val="20"/>
                <w:szCs w:val="20"/>
              </w:rPr>
            </w:pPr>
            <w:r w:rsidRPr="00B727B0">
              <w:rPr>
                <w:sz w:val="20"/>
                <w:szCs w:val="20"/>
              </w:rPr>
              <w:t>A.J. Cook Arthropod</w:t>
            </w:r>
          </w:p>
          <w:p w:rsidRPr="00B727B0" w:rsidR="00B11A1A" w:rsidP="002076C8" w:rsidRDefault="006C5F78" w14:paraId="4EB8CDA1" w14:textId="1A42D8FC">
            <w:pPr>
              <w:jc w:val="center"/>
              <w:rPr>
                <w:sz w:val="20"/>
                <w:szCs w:val="20"/>
              </w:rPr>
            </w:pPr>
            <w:r w:rsidRPr="00B727B0">
              <w:rPr>
                <w:sz w:val="20"/>
                <w:szCs w:val="20"/>
              </w:rPr>
              <w:t>Research Collection</w:t>
            </w:r>
          </w:p>
        </w:tc>
      </w:tr>
    </w:tbl>
    <w:p w:rsidRPr="00EF375A" w:rsidR="00BD3001" w:rsidP="00FD3426" w:rsidRDefault="0040430E" w14:paraId="0A1C4508" w14:textId="1347D7A0">
      <w:pPr>
        <w:pStyle w:val="Heading1"/>
        <w:rPr>
          <w:color w:val="275317" w:themeColor="accent6" w:themeShade="80"/>
        </w:rPr>
      </w:pPr>
      <w:bookmarkStart w:name="_Toc209194596" w:id="14"/>
      <w:r w:rsidRPr="00EF375A">
        <w:rPr>
          <w:color w:val="275317" w:themeColor="accent6" w:themeShade="80"/>
        </w:rPr>
        <w:t>I</w:t>
      </w:r>
      <w:r w:rsidRPr="00EF375A" w:rsidR="00BD3001">
        <w:rPr>
          <w:color w:val="275317" w:themeColor="accent6" w:themeShade="80"/>
        </w:rPr>
        <w:t>I.</w:t>
      </w:r>
      <w:r w:rsidRPr="00EF375A" w:rsidR="00E04B61">
        <w:rPr>
          <w:color w:val="275317" w:themeColor="accent6" w:themeShade="80"/>
        </w:rPr>
        <w:t xml:space="preserve"> </w:t>
      </w:r>
      <w:r w:rsidRPr="00EF375A" w:rsidR="004C01C8">
        <w:rPr>
          <w:color w:val="275317" w:themeColor="accent6" w:themeShade="80"/>
        </w:rPr>
        <w:t>MSU</w:t>
      </w:r>
      <w:r w:rsidRPr="00EF375A" w:rsidR="007E7FC5">
        <w:rPr>
          <w:color w:val="275317" w:themeColor="accent6" w:themeShade="80"/>
        </w:rPr>
        <w:t>’</w:t>
      </w:r>
      <w:r w:rsidRPr="00EF375A" w:rsidR="004C01C8">
        <w:rPr>
          <w:color w:val="275317" w:themeColor="accent6" w:themeShade="80"/>
        </w:rPr>
        <w:t>s</w:t>
      </w:r>
      <w:r w:rsidRPr="00EF375A" w:rsidR="00FF0D89">
        <w:rPr>
          <w:color w:val="275317" w:themeColor="accent6" w:themeShade="80"/>
        </w:rPr>
        <w:t xml:space="preserve"> </w:t>
      </w:r>
      <w:r w:rsidRPr="00EF375A" w:rsidR="00916265">
        <w:rPr>
          <w:color w:val="275317" w:themeColor="accent6" w:themeShade="80"/>
        </w:rPr>
        <w:t>S</w:t>
      </w:r>
      <w:r w:rsidRPr="00EF375A" w:rsidR="005035F1">
        <w:rPr>
          <w:color w:val="275317" w:themeColor="accent6" w:themeShade="80"/>
        </w:rPr>
        <w:t xml:space="preserve">hared </w:t>
      </w:r>
      <w:r w:rsidRPr="00EF375A" w:rsidR="00916265">
        <w:rPr>
          <w:color w:val="275317" w:themeColor="accent6" w:themeShade="80"/>
        </w:rPr>
        <w:t>R</w:t>
      </w:r>
      <w:r w:rsidRPr="00EF375A" w:rsidR="005035F1">
        <w:rPr>
          <w:color w:val="275317" w:themeColor="accent6" w:themeShade="80"/>
        </w:rPr>
        <w:t xml:space="preserve">esearch </w:t>
      </w:r>
      <w:r w:rsidRPr="00EF375A" w:rsidR="00916265">
        <w:rPr>
          <w:color w:val="275317" w:themeColor="accent6" w:themeShade="80"/>
        </w:rPr>
        <w:t>R</w:t>
      </w:r>
      <w:r w:rsidRPr="00EF375A" w:rsidR="005035F1">
        <w:rPr>
          <w:color w:val="275317" w:themeColor="accent6" w:themeShade="80"/>
        </w:rPr>
        <w:t>esources</w:t>
      </w:r>
      <w:r w:rsidRPr="00EF375A" w:rsidR="004C01C8">
        <w:rPr>
          <w:color w:val="275317" w:themeColor="accent6" w:themeShade="80"/>
        </w:rPr>
        <w:t xml:space="preserve"> </w:t>
      </w:r>
      <w:r w:rsidRPr="00EF375A" w:rsidR="00916265">
        <w:rPr>
          <w:color w:val="275317" w:themeColor="accent6" w:themeShade="80"/>
        </w:rPr>
        <w:t>I</w:t>
      </w:r>
      <w:r w:rsidRPr="00EF375A" w:rsidR="004C01C8">
        <w:rPr>
          <w:color w:val="275317" w:themeColor="accent6" w:themeShade="80"/>
        </w:rPr>
        <w:t>nitiative</w:t>
      </w:r>
      <w:bookmarkEnd w:id="14"/>
    </w:p>
    <w:p w:rsidRPr="00B727B0" w:rsidR="00FB039F" w:rsidP="001814D8" w:rsidRDefault="00FB039F" w14:paraId="73171F10" w14:textId="2CDA2DFC">
      <w:pPr>
        <w:spacing w:line="240" w:lineRule="auto"/>
        <w:ind w:right="-270"/>
      </w:pPr>
      <w:r w:rsidRPr="00B727B0">
        <w:t xml:space="preserve">To address the need for a strategic blueprint for </w:t>
      </w:r>
      <w:r w:rsidRPr="00B727B0" w:rsidR="005F400A">
        <w:t>MSU’s SRRs</w:t>
      </w:r>
      <w:r w:rsidRPr="00B727B0">
        <w:t xml:space="preserve">, </w:t>
      </w:r>
      <w:r w:rsidRPr="00B727B0" w:rsidR="005F400A">
        <w:t xml:space="preserve">OR&amp;I </w:t>
      </w:r>
      <w:r w:rsidRPr="00B727B0">
        <w:t>created two 2-year, 50% Senior Fellow for Research Infrastructure positions</w:t>
      </w:r>
      <w:r w:rsidRPr="00B727B0" w:rsidR="007E7FC5">
        <w:t>,</w:t>
      </w:r>
      <w:r w:rsidRPr="00B727B0" w:rsidR="005F400A">
        <w:t xml:space="preserve"> r</w:t>
      </w:r>
      <w:r w:rsidRPr="00B727B0">
        <w:t>ecognizing the scale of the challenge</w:t>
      </w:r>
      <w:r w:rsidRPr="00B727B0" w:rsidR="005F400A">
        <w:t xml:space="preserve">. Patricia A. Soranno and </w:t>
      </w:r>
      <w:r w:rsidRPr="00B727B0">
        <w:t xml:space="preserve">Jeffrey P. MacKeigan joined </w:t>
      </w:r>
      <w:r w:rsidRPr="00B727B0" w:rsidR="005F400A">
        <w:t xml:space="preserve">OR&amp;I </w:t>
      </w:r>
      <w:r w:rsidRPr="00B727B0">
        <w:t>in mid-January 2024, reporting to Associate Vice President Kay Connelly.</w:t>
      </w:r>
      <w:r w:rsidRPr="00B727B0" w:rsidR="008C0629">
        <w:t xml:space="preserve"> </w:t>
      </w:r>
      <w:r w:rsidRPr="00B727B0" w:rsidR="007E7FC5">
        <w:t>To develop this blueprint</w:t>
      </w:r>
      <w:r w:rsidRPr="00B727B0">
        <w:t>, they conducted an environmental scan, engaged with the SRR community, built cross-campus partnerships, assessed current capabilities, developed evidence-based recommendations</w:t>
      </w:r>
      <w:r w:rsidRPr="00B727B0" w:rsidR="007E7FC5">
        <w:t>, and implemented early initiatives based on</w:t>
      </w:r>
      <w:r w:rsidRPr="00B727B0" w:rsidR="00097E2A">
        <w:t xml:space="preserve"> </w:t>
      </w:r>
      <w:r w:rsidRPr="00B727B0" w:rsidR="007E7FC5">
        <w:t>immediate needs of OR&amp;I</w:t>
      </w:r>
      <w:r w:rsidRPr="00B727B0" w:rsidR="008C0629">
        <w:t xml:space="preserve"> (</w:t>
      </w:r>
      <w:r w:rsidRPr="00B727B0" w:rsidR="007E7FC5">
        <w:t>Figure 1</w:t>
      </w:r>
      <w:r w:rsidRPr="00B727B0" w:rsidR="008C0629">
        <w:t>)</w:t>
      </w:r>
      <w:r w:rsidRPr="00B727B0">
        <w:t xml:space="preserve">. This </w:t>
      </w:r>
      <w:r w:rsidRPr="00B727B0" w:rsidR="005115A7">
        <w:t>blueprint</w:t>
      </w:r>
      <w:r w:rsidRPr="00B727B0">
        <w:t xml:space="preserve"> presents </w:t>
      </w:r>
      <w:r w:rsidRPr="00B727B0" w:rsidR="005F400A">
        <w:t>a</w:t>
      </w:r>
      <w:r w:rsidRPr="00B727B0">
        <w:t xml:space="preserve"> blueprint for strengthening MSU’s research enterprise.</w:t>
      </w:r>
      <w:r w:rsidRPr="00B727B0" w:rsidR="008C0629">
        <w:t xml:space="preserve"> </w:t>
      </w:r>
      <w:r w:rsidRPr="00B727B0" w:rsidR="007E7FC5">
        <w:t>The overall approach and a description of early initiatives are described below.</w:t>
      </w:r>
    </w:p>
    <w:p w:rsidRPr="00B727B0" w:rsidR="008C0629" w:rsidP="001814D8" w:rsidRDefault="008C0629" w14:paraId="5DEDEB68" w14:textId="77777777">
      <w:pPr>
        <w:spacing w:line="240" w:lineRule="auto"/>
        <w:ind w:right="-270"/>
        <w:rPr>
          <w:sz w:val="12"/>
          <w:szCs w:val="12"/>
        </w:rPr>
      </w:pPr>
    </w:p>
    <w:p w:rsidRPr="00AF5DA2" w:rsidR="008C0629" w:rsidP="00D73C54" w:rsidRDefault="000C3311" w14:paraId="263F3C09" w14:textId="441B6B66">
      <w:pPr>
        <w:pStyle w:val="SRR-Heading1"/>
        <w:rPr>
          <w:i/>
          <w:iCs/>
          <w:color w:val="275317" w:themeColor="accent6" w:themeShade="80"/>
        </w:rPr>
      </w:pPr>
      <w:bookmarkStart w:name="_Toc209194597" w:id="15"/>
      <w:r w:rsidRPr="00AF5DA2">
        <w:rPr>
          <w:color w:val="275317" w:themeColor="accent6" w:themeShade="80"/>
        </w:rPr>
        <w:t>A.  Environmental Scan Approach</w:t>
      </w:r>
      <w:bookmarkEnd w:id="15"/>
    </w:p>
    <w:p w:rsidRPr="00B727B0" w:rsidR="008C0629" w:rsidP="003B696E" w:rsidRDefault="008C0629" w14:paraId="62EEE016" w14:textId="094EE68D">
      <w:pPr>
        <w:pStyle w:val="ListParagraph"/>
        <w:numPr>
          <w:ilvl w:val="0"/>
          <w:numId w:val="2"/>
        </w:numPr>
        <w:spacing w:line="240" w:lineRule="auto"/>
        <w:ind w:right="-270"/>
      </w:pPr>
      <w:r w:rsidRPr="00B727B0">
        <w:t xml:space="preserve">Drafted a plan of priorities, approaches, and expected outcomes for the SRR Initiative. </w:t>
      </w:r>
    </w:p>
    <w:p w:rsidRPr="00B727B0" w:rsidR="008C0629" w:rsidP="003B696E" w:rsidRDefault="008C0629" w14:paraId="01179C64" w14:textId="771489AE">
      <w:pPr>
        <w:pStyle w:val="ListParagraph"/>
        <w:numPr>
          <w:ilvl w:val="0"/>
          <w:numId w:val="2"/>
        </w:numPr>
        <w:spacing w:line="240" w:lineRule="auto"/>
        <w:ind w:right="-270"/>
      </w:pPr>
      <w:r w:rsidRPr="00B727B0">
        <w:t xml:space="preserve">Compiled a list of SRRs across MSU. </w:t>
      </w:r>
    </w:p>
    <w:p w:rsidRPr="00B727B0" w:rsidR="008C0629" w:rsidP="003B696E" w:rsidRDefault="008C0629" w14:paraId="677A994A" w14:textId="5A6A8721">
      <w:pPr>
        <w:pStyle w:val="ListParagraph"/>
        <w:numPr>
          <w:ilvl w:val="1"/>
          <w:numId w:val="2"/>
        </w:numPr>
        <w:spacing w:line="240" w:lineRule="auto"/>
        <w:ind w:right="-270"/>
      </w:pPr>
      <w:r w:rsidRPr="00B727B0">
        <w:t xml:space="preserve">This list was necessary to identify all possible MSU SRRs and the stakeholders with whom to engage. A classification of SRRs and </w:t>
      </w:r>
      <w:hyperlink w:history="1" r:id="rId21">
        <w:r w:rsidRPr="00B727B0">
          <w:rPr>
            <w:rStyle w:val="Hyperlink"/>
          </w:rPr>
          <w:t>an update to the OR&amp;I website</w:t>
        </w:r>
      </w:hyperlink>
      <w:r w:rsidRPr="00B727B0">
        <w:t xml:space="preserve"> to help guide potential users until a more formal web portal can be built. The </w:t>
      </w:r>
      <w:r w:rsidRPr="00B727B0" w:rsidR="00097E2A">
        <w:t>establishment of a database of SRRs, which includes the names of key personnel and their contact information, enabled</w:t>
      </w:r>
      <w:r w:rsidRPr="00B727B0">
        <w:t xml:space="preserve"> OR&amp;I to identify and engage with key stakeholders.</w:t>
      </w:r>
    </w:p>
    <w:p w:rsidRPr="00B727B0" w:rsidR="008C0629" w:rsidP="003B696E" w:rsidRDefault="007730C6" w14:paraId="6557A3D7" w14:textId="43088620">
      <w:pPr>
        <w:pStyle w:val="ListParagraph"/>
        <w:numPr>
          <w:ilvl w:val="0"/>
          <w:numId w:val="2"/>
        </w:numPr>
        <w:spacing w:line="240" w:lineRule="auto"/>
        <w:ind w:right="-270"/>
      </w:pPr>
      <w:r w:rsidRPr="00B727B0">
        <w:t xml:space="preserve">Gathered data through </w:t>
      </w:r>
      <w:r w:rsidRPr="00B727B0" w:rsidR="008C0629">
        <w:t xml:space="preserve">one-on-one meetings with 17 College </w:t>
      </w:r>
      <w:r w:rsidRPr="00B727B0" w:rsidR="00312C40">
        <w:t xml:space="preserve">Associate Deans for Research </w:t>
      </w:r>
      <w:r w:rsidRPr="00B727B0" w:rsidR="008C0629">
        <w:t>and key leaders</w:t>
      </w:r>
      <w:r w:rsidRPr="00B727B0" w:rsidR="005B5652">
        <w:t xml:space="preserve"> to identify </w:t>
      </w:r>
      <w:r w:rsidRPr="00B727B0" w:rsidR="003A1C26">
        <w:t>college-level</w:t>
      </w:r>
      <w:r w:rsidRPr="00B727B0" w:rsidR="005B5652">
        <w:t xml:space="preserve"> challenges and opportunities</w:t>
      </w:r>
      <w:r w:rsidRPr="00B727B0" w:rsidR="008C0629">
        <w:t>.</w:t>
      </w:r>
    </w:p>
    <w:p w:rsidRPr="00B727B0" w:rsidR="008C0629" w:rsidP="003B696E" w:rsidRDefault="008C0629" w14:paraId="42AC51CD" w14:textId="18B704FA">
      <w:pPr>
        <w:pStyle w:val="ListParagraph"/>
        <w:numPr>
          <w:ilvl w:val="0"/>
          <w:numId w:val="2"/>
        </w:numPr>
        <w:spacing w:line="240" w:lineRule="auto"/>
        <w:ind w:right="-270"/>
      </w:pPr>
      <w:r w:rsidRPr="00B727B0">
        <w:t xml:space="preserve">Met with </w:t>
      </w:r>
      <w:r w:rsidRPr="00B727B0" w:rsidR="005B5652">
        <w:t>key administrators at peer</w:t>
      </w:r>
      <w:r w:rsidRPr="00B727B0">
        <w:t xml:space="preserve"> institutions</w:t>
      </w:r>
      <w:r w:rsidRPr="00B727B0" w:rsidR="005B5652">
        <w:t xml:space="preserve"> that have gone through a </w:t>
      </w:r>
      <w:r w:rsidRPr="00B727B0" w:rsidR="002D3A44">
        <w:t>similar effort</w:t>
      </w:r>
      <w:r w:rsidRPr="00B727B0" w:rsidR="005B5652">
        <w:t xml:space="preserve"> in previous years</w:t>
      </w:r>
      <w:r w:rsidRPr="00B727B0">
        <w:t xml:space="preserve">: University of Michigan and Purdue University </w:t>
      </w:r>
    </w:p>
    <w:p w:rsidRPr="00B727B0" w:rsidR="008C0629" w:rsidP="003B696E" w:rsidRDefault="005B5652" w14:paraId="5D04759B" w14:textId="25161CF4">
      <w:pPr>
        <w:pStyle w:val="ListParagraph"/>
        <w:numPr>
          <w:ilvl w:val="0"/>
          <w:numId w:val="2"/>
        </w:numPr>
        <w:spacing w:line="240" w:lineRule="auto"/>
        <w:ind w:right="-270"/>
      </w:pPr>
      <w:r w:rsidRPr="00B727B0">
        <w:t xml:space="preserve">Presented an early-phase synthesis of all internal and external input to </w:t>
      </w:r>
      <w:r w:rsidRPr="00B727B0" w:rsidR="00C3141D">
        <w:t xml:space="preserve">MSU’s Council of Research Deans </w:t>
      </w:r>
      <w:r w:rsidRPr="00B727B0">
        <w:t>for early input in October 2024</w:t>
      </w:r>
    </w:p>
    <w:p w:rsidRPr="00B727B0" w:rsidR="007E7FC5" w:rsidP="003B696E" w:rsidRDefault="008C0629" w14:paraId="22D7E86F" w14:textId="77777777">
      <w:pPr>
        <w:pStyle w:val="ListParagraph"/>
        <w:numPr>
          <w:ilvl w:val="0"/>
          <w:numId w:val="2"/>
        </w:numPr>
        <w:spacing w:line="240" w:lineRule="auto"/>
        <w:ind w:right="-270"/>
      </w:pPr>
      <w:r w:rsidRPr="00B727B0">
        <w:t>Designed and facilitated</w:t>
      </w:r>
      <w:r w:rsidRPr="00B727B0" w:rsidR="007E7FC5">
        <w:t xml:space="preserve"> workshops to engage with the SRR community at two different phases:</w:t>
      </w:r>
    </w:p>
    <w:p w:rsidRPr="00B727B0" w:rsidR="008C0629" w:rsidP="003B696E" w:rsidRDefault="007E7FC5" w14:paraId="71821367" w14:textId="1F77CF46">
      <w:pPr>
        <w:pStyle w:val="ListParagraph"/>
        <w:numPr>
          <w:ilvl w:val="1"/>
          <w:numId w:val="2"/>
        </w:numPr>
        <w:spacing w:line="240" w:lineRule="auto"/>
        <w:ind w:right="-270"/>
      </w:pPr>
      <w:r w:rsidRPr="00B727B0">
        <w:t>Early (November 2024): We held</w:t>
      </w:r>
      <w:r w:rsidRPr="00B727B0" w:rsidR="008C0629">
        <w:t xml:space="preserve"> three </w:t>
      </w:r>
      <w:r w:rsidRPr="00B727B0" w:rsidR="005B5652">
        <w:t>SRR community</w:t>
      </w:r>
      <w:r w:rsidRPr="00B727B0" w:rsidR="008C0629">
        <w:t xml:space="preserve"> workshops, engaging 110 members of the SRR community to </w:t>
      </w:r>
      <w:r w:rsidRPr="00B727B0">
        <w:t>identify their needs and challenges</w:t>
      </w:r>
    </w:p>
    <w:p w:rsidRPr="00B727B0" w:rsidR="007E7FC5" w:rsidP="003B696E" w:rsidRDefault="007E7FC5" w14:paraId="7D3ED159" w14:textId="4FFA85F6">
      <w:pPr>
        <w:pStyle w:val="ListParagraph"/>
        <w:numPr>
          <w:ilvl w:val="1"/>
          <w:numId w:val="2"/>
        </w:numPr>
        <w:spacing w:line="240" w:lineRule="auto"/>
        <w:ind w:right="-270"/>
      </w:pPr>
      <w:r w:rsidRPr="00B727B0">
        <w:t>Later (April 2025): We held two SRR community workshops</w:t>
      </w:r>
      <w:r w:rsidRPr="00B727B0" w:rsidR="00FC4A37">
        <w:t>, engaging 80 members of the SRR community</w:t>
      </w:r>
      <w:r w:rsidRPr="00B727B0">
        <w:t xml:space="preserve"> to gather feedback on an early draft of the blueprint that was then incorporated into this version</w:t>
      </w:r>
    </w:p>
    <w:p w:rsidRPr="00B727B0" w:rsidR="0010445E" w:rsidP="0010445E" w:rsidRDefault="0010445E" w14:paraId="7663D9CE" w14:textId="77777777">
      <w:pPr>
        <w:pStyle w:val="ListParagraph"/>
        <w:spacing w:line="240" w:lineRule="auto"/>
        <w:ind w:left="1440" w:right="-270"/>
      </w:pPr>
    </w:p>
    <w:p w:rsidRPr="00EF375A" w:rsidR="008C0629" w:rsidP="00D73C54" w:rsidRDefault="000C3311" w14:paraId="0C22106E" w14:textId="4231DB2D">
      <w:pPr>
        <w:pStyle w:val="SRR-Heading1"/>
        <w:rPr>
          <w:i/>
          <w:iCs/>
          <w:color w:val="275317" w:themeColor="accent6" w:themeShade="80"/>
        </w:rPr>
      </w:pPr>
      <w:bookmarkStart w:name="_Toc209194598" w:id="16"/>
      <w:r w:rsidRPr="00EF375A">
        <w:rPr>
          <w:color w:val="275317" w:themeColor="accent6" w:themeShade="80"/>
        </w:rPr>
        <w:t>B.  Early Initiatives Implemented</w:t>
      </w:r>
      <w:bookmarkEnd w:id="16"/>
    </w:p>
    <w:p w:rsidRPr="00B727B0" w:rsidR="005B5652" w:rsidP="003B696E" w:rsidRDefault="005B5652" w14:paraId="796BB8BA" w14:textId="4F1529C4">
      <w:pPr>
        <w:pStyle w:val="ListParagraph"/>
        <w:numPr>
          <w:ilvl w:val="0"/>
          <w:numId w:val="3"/>
        </w:numPr>
        <w:spacing w:line="240" w:lineRule="auto"/>
        <w:ind w:right="-270"/>
      </w:pPr>
      <w:r w:rsidRPr="00B727B0">
        <w:t>Developed the new Shared Resources Infrastructure Program (SRIP) and implemented it to enable</w:t>
      </w:r>
      <w:r w:rsidRPr="00B727B0" w:rsidR="00145207">
        <w:t xml:space="preserve"> strategic decisions by OR&amp;I</w:t>
      </w:r>
      <w:r w:rsidRPr="00B727B0" w:rsidR="00212D3E">
        <w:t xml:space="preserve"> to invest in SRRs</w:t>
      </w:r>
    </w:p>
    <w:p w:rsidRPr="00B727B0" w:rsidR="00145207" w:rsidP="003B696E" w:rsidRDefault="00145207" w14:paraId="7E0A80FF" w14:textId="75BD3F04">
      <w:pPr>
        <w:pStyle w:val="ListParagraph"/>
        <w:numPr>
          <w:ilvl w:val="0"/>
          <w:numId w:val="3"/>
        </w:numPr>
        <w:spacing w:line="240" w:lineRule="auto"/>
        <w:ind w:right="-270"/>
      </w:pPr>
      <w:proofErr w:type="gramStart"/>
      <w:r w:rsidRPr="00B727B0">
        <w:t>Initiated MSU’s</w:t>
      </w:r>
      <w:proofErr w:type="gramEnd"/>
      <w:r w:rsidRPr="00B727B0">
        <w:t xml:space="preserve"> institutional membership </w:t>
      </w:r>
      <w:proofErr w:type="gramStart"/>
      <w:r w:rsidRPr="00B727B0">
        <w:t>to</w:t>
      </w:r>
      <w:proofErr w:type="gramEnd"/>
      <w:r w:rsidRPr="00B727B0">
        <w:t xml:space="preserve"> </w:t>
      </w:r>
      <w:proofErr w:type="gramStart"/>
      <w:r w:rsidRPr="00B727B0">
        <w:t xml:space="preserve">the </w:t>
      </w:r>
      <w:r w:rsidRPr="00B727B0" w:rsidR="00097E2A">
        <w:t>S</w:t>
      </w:r>
      <w:r w:rsidRPr="00B727B0">
        <w:t>ociety</w:t>
      </w:r>
      <w:proofErr w:type="gramEnd"/>
      <w:r w:rsidRPr="00B727B0">
        <w:t xml:space="preserve"> </w:t>
      </w:r>
      <w:r w:rsidRPr="00B727B0" w:rsidR="00CA45C0">
        <w:t>the Association of Biomolecular Resource Facilities (</w:t>
      </w:r>
      <w:r w:rsidRPr="00B727B0">
        <w:t>ABRF</w:t>
      </w:r>
      <w:r w:rsidRPr="00B727B0" w:rsidR="00CA45C0">
        <w:t>)</w:t>
      </w:r>
      <w:r w:rsidRPr="00B727B0">
        <w:t xml:space="preserve"> to support </w:t>
      </w:r>
      <w:r w:rsidRPr="00B727B0" w:rsidR="00212D3E">
        <w:t>research core</w:t>
      </w:r>
      <w:r w:rsidRPr="00B727B0">
        <w:t xml:space="preserve"> staff in joining this group for professional development</w:t>
      </w:r>
    </w:p>
    <w:p w:rsidRPr="00B727B0" w:rsidR="00145207" w:rsidP="003B696E" w:rsidRDefault="00145207" w14:paraId="3EF6225A" w14:textId="0EF2CDB4">
      <w:pPr>
        <w:pStyle w:val="ListParagraph"/>
        <w:numPr>
          <w:ilvl w:val="0"/>
          <w:numId w:val="3"/>
        </w:numPr>
        <w:spacing w:line="240" w:lineRule="auto"/>
        <w:ind w:right="-270"/>
      </w:pPr>
      <w:r w:rsidRPr="00B727B0">
        <w:t xml:space="preserve">Initiated </w:t>
      </w:r>
      <w:r w:rsidRPr="00B727B0" w:rsidR="00116491">
        <w:t>the vetting of options for a centralized scheduling and billing software solution for SRRs</w:t>
      </w:r>
      <w:r w:rsidRPr="00B727B0" w:rsidR="00E26348">
        <w:t xml:space="preserve"> by convening a committee of SRR personnel</w:t>
      </w:r>
    </w:p>
    <w:p w:rsidR="007730C6" w:rsidP="007730C6" w:rsidRDefault="007730C6" w14:paraId="7462CC5D" w14:textId="77777777">
      <w:pPr>
        <w:pStyle w:val="ListParagraph"/>
        <w:spacing w:line="240" w:lineRule="auto"/>
        <w:ind w:right="-270"/>
      </w:pPr>
    </w:p>
    <w:p w:rsidR="000C3311" w:rsidP="007730C6" w:rsidRDefault="000C3311" w14:paraId="0717884B" w14:textId="77777777">
      <w:pPr>
        <w:pStyle w:val="ListParagraph"/>
        <w:spacing w:line="240" w:lineRule="auto"/>
        <w:ind w:right="-270"/>
      </w:pPr>
    </w:p>
    <w:p w:rsidR="000C3311" w:rsidP="007730C6" w:rsidRDefault="000C3311" w14:paraId="129FC7D5" w14:textId="77777777">
      <w:pPr>
        <w:pStyle w:val="ListParagraph"/>
        <w:spacing w:line="240" w:lineRule="auto"/>
        <w:ind w:right="-270"/>
      </w:pPr>
    </w:p>
    <w:p w:rsidR="000C3311" w:rsidP="007730C6" w:rsidRDefault="000C3311" w14:paraId="269FFA78" w14:textId="77777777">
      <w:pPr>
        <w:pStyle w:val="ListParagraph"/>
        <w:spacing w:line="240" w:lineRule="auto"/>
        <w:ind w:right="-270"/>
      </w:pPr>
    </w:p>
    <w:p w:rsidR="000C3311" w:rsidP="007730C6" w:rsidRDefault="000C3311" w14:paraId="7922B849" w14:textId="77777777">
      <w:pPr>
        <w:pStyle w:val="ListParagraph"/>
        <w:spacing w:line="240" w:lineRule="auto"/>
        <w:ind w:right="-270"/>
      </w:pPr>
    </w:p>
    <w:p w:rsidRPr="00B727B0" w:rsidR="000C3311" w:rsidP="007730C6" w:rsidRDefault="000C3311" w14:paraId="04256F19" w14:textId="77777777">
      <w:pPr>
        <w:pStyle w:val="ListParagraph"/>
        <w:spacing w:line="240" w:lineRule="auto"/>
        <w:ind w:right="-270"/>
      </w:pPr>
    </w:p>
    <w:p w:rsidR="00847A5B" w:rsidRDefault="00847A5B" w14:paraId="3C8E4748" w14:textId="77777777">
      <w:pPr>
        <w:rPr>
          <w:b/>
          <w:bCs/>
          <w:sz w:val="22"/>
          <w:szCs w:val="22"/>
        </w:rPr>
      </w:pPr>
      <w:r>
        <w:rPr>
          <w:b/>
          <w:bCs/>
          <w:sz w:val="22"/>
          <w:szCs w:val="22"/>
        </w:rPr>
        <w:br w:type="page"/>
      </w:r>
    </w:p>
    <w:p w:rsidRPr="00B727B0" w:rsidR="007C4F99" w:rsidP="00966A1D" w:rsidRDefault="00AF456F" w14:paraId="6DC848FA" w14:textId="52770F2E">
      <w:pPr>
        <w:spacing w:line="240" w:lineRule="auto"/>
        <w:ind w:right="-270"/>
        <w:rPr>
          <w:sz w:val="22"/>
          <w:szCs w:val="22"/>
        </w:rPr>
      </w:pPr>
      <w:r w:rsidRPr="00B727B0">
        <w:rPr>
          <w:b/>
          <w:bCs/>
          <w:sz w:val="22"/>
          <w:szCs w:val="22"/>
        </w:rPr>
        <w:t xml:space="preserve">Figure </w:t>
      </w:r>
      <w:r w:rsidRPr="00B727B0" w:rsidR="008C0629">
        <w:rPr>
          <w:b/>
          <w:bCs/>
          <w:sz w:val="22"/>
          <w:szCs w:val="22"/>
        </w:rPr>
        <w:t>1</w:t>
      </w:r>
      <w:r w:rsidRPr="00B727B0">
        <w:rPr>
          <w:b/>
          <w:bCs/>
          <w:sz w:val="22"/>
          <w:szCs w:val="22"/>
        </w:rPr>
        <w:t>.</w:t>
      </w:r>
      <w:r w:rsidRPr="00B727B0" w:rsidR="008C0629">
        <w:rPr>
          <w:b/>
          <w:bCs/>
          <w:sz w:val="22"/>
          <w:szCs w:val="22"/>
        </w:rPr>
        <w:t xml:space="preserve"> </w:t>
      </w:r>
      <w:r w:rsidRPr="00B727B0" w:rsidR="008C0629">
        <w:rPr>
          <w:sz w:val="22"/>
          <w:szCs w:val="22"/>
        </w:rPr>
        <w:t>An overview of the</w:t>
      </w:r>
      <w:r w:rsidRPr="00B727B0" w:rsidR="00611121">
        <w:rPr>
          <w:sz w:val="22"/>
          <w:szCs w:val="22"/>
        </w:rPr>
        <w:t xml:space="preserve"> timeline and </w:t>
      </w:r>
      <w:r w:rsidRPr="00B727B0" w:rsidR="00F35D01">
        <w:rPr>
          <w:sz w:val="22"/>
          <w:szCs w:val="22"/>
        </w:rPr>
        <w:t xml:space="preserve">activities </w:t>
      </w:r>
      <w:r w:rsidRPr="00B727B0" w:rsidR="008304FA">
        <w:rPr>
          <w:sz w:val="22"/>
          <w:szCs w:val="22"/>
        </w:rPr>
        <w:t>of</w:t>
      </w:r>
      <w:r w:rsidRPr="00B727B0" w:rsidR="00F35D01">
        <w:rPr>
          <w:sz w:val="22"/>
          <w:szCs w:val="22"/>
        </w:rPr>
        <w:t xml:space="preserve"> </w:t>
      </w:r>
      <w:r w:rsidRPr="00B727B0" w:rsidR="008C0629">
        <w:rPr>
          <w:sz w:val="22"/>
          <w:szCs w:val="22"/>
        </w:rPr>
        <w:t>MSU</w:t>
      </w:r>
      <w:r w:rsidRPr="00B727B0" w:rsidR="00E26348">
        <w:rPr>
          <w:sz w:val="22"/>
          <w:szCs w:val="22"/>
        </w:rPr>
        <w:t>’</w:t>
      </w:r>
      <w:r w:rsidRPr="00B727B0" w:rsidR="004C01C8">
        <w:rPr>
          <w:sz w:val="22"/>
          <w:szCs w:val="22"/>
        </w:rPr>
        <w:t>s</w:t>
      </w:r>
      <w:r w:rsidRPr="00B727B0" w:rsidR="008C0629">
        <w:rPr>
          <w:sz w:val="22"/>
          <w:szCs w:val="22"/>
        </w:rPr>
        <w:t xml:space="preserve"> SRR Initiative</w:t>
      </w:r>
      <w:r w:rsidRPr="00B727B0" w:rsidR="00C63B70">
        <w:rPr>
          <w:sz w:val="22"/>
          <w:szCs w:val="22"/>
        </w:rPr>
        <w:t>.</w:t>
      </w:r>
    </w:p>
    <w:p w:rsidRPr="00B727B0" w:rsidR="00611121" w:rsidP="001814D8" w:rsidRDefault="00006431" w14:paraId="3280D50C" w14:textId="648F72CE">
      <w:pPr>
        <w:spacing w:line="240" w:lineRule="auto"/>
        <w:ind w:right="-270"/>
        <w:rPr>
          <w:sz w:val="22"/>
          <w:szCs w:val="22"/>
        </w:rPr>
      </w:pPr>
      <w:r w:rsidRPr="00B727B0">
        <w:rPr>
          <w:noProof/>
          <w:sz w:val="22"/>
          <w:szCs w:val="22"/>
        </w:rPr>
        <w:drawing>
          <wp:anchor distT="0" distB="0" distL="114300" distR="114300" simplePos="0" relativeHeight="251619328" behindDoc="0" locked="0" layoutInCell="1" allowOverlap="1" wp14:anchorId="78599191" wp14:editId="582D91E8">
            <wp:simplePos x="0" y="0"/>
            <wp:positionH relativeFrom="page">
              <wp:posOffset>781329</wp:posOffset>
            </wp:positionH>
            <wp:positionV relativeFrom="paragraph">
              <wp:posOffset>0</wp:posOffset>
            </wp:positionV>
            <wp:extent cx="6276975" cy="3535837"/>
            <wp:effectExtent l="0" t="0" r="0" b="7620"/>
            <wp:wrapTopAndBottom/>
            <wp:docPr id="1350135084" name="Picture 1" descr="MSU SRR Initiative timeline: 2024-2025. This timelines shows approaches including environmental s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5084" name="Picture 1" descr="MSU SRR Initiative timeline: 2024-2025. This timelines shows approaches including environmental scan,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6975" cy="3535837"/>
                    </a:xfrm>
                    <a:prstGeom prst="rect">
                      <a:avLst/>
                    </a:prstGeom>
                  </pic:spPr>
                </pic:pic>
              </a:graphicData>
            </a:graphic>
            <wp14:sizeRelH relativeFrom="margin">
              <wp14:pctWidth>0</wp14:pctWidth>
            </wp14:sizeRelH>
            <wp14:sizeRelV relativeFrom="margin">
              <wp14:pctHeight>0</wp14:pctHeight>
            </wp14:sizeRelV>
          </wp:anchor>
        </w:drawing>
      </w:r>
    </w:p>
    <w:p w:rsidRPr="00EF375A" w:rsidR="00F9611C" w:rsidP="00FD3426" w:rsidRDefault="00636EF1" w14:paraId="45C18518" w14:textId="3BA5A7BA">
      <w:pPr>
        <w:pStyle w:val="Heading1"/>
        <w:rPr>
          <w:color w:val="275317" w:themeColor="accent6" w:themeShade="80"/>
        </w:rPr>
      </w:pPr>
      <w:bookmarkStart w:name="_Toc209194599" w:id="17"/>
      <w:r w:rsidRPr="00EF375A">
        <w:rPr>
          <w:color w:val="275317" w:themeColor="accent6" w:themeShade="80"/>
        </w:rPr>
        <w:t>I</w:t>
      </w:r>
      <w:r w:rsidRPr="00EF375A" w:rsidR="00D76B54">
        <w:rPr>
          <w:color w:val="275317" w:themeColor="accent6" w:themeShade="80"/>
        </w:rPr>
        <w:t>II</w:t>
      </w:r>
      <w:r w:rsidRPr="00EF375A">
        <w:rPr>
          <w:color w:val="275317" w:themeColor="accent6" w:themeShade="80"/>
        </w:rPr>
        <w:t>.</w:t>
      </w:r>
      <w:r w:rsidRPr="00EF375A" w:rsidR="00E04B61">
        <w:rPr>
          <w:color w:val="275317" w:themeColor="accent6" w:themeShade="80"/>
        </w:rPr>
        <w:t xml:space="preserve"> </w:t>
      </w:r>
      <w:r w:rsidRPr="00EF375A" w:rsidR="004C01C8">
        <w:rPr>
          <w:color w:val="275317" w:themeColor="accent6" w:themeShade="80"/>
        </w:rPr>
        <w:t xml:space="preserve">Results </w:t>
      </w:r>
      <w:r w:rsidRPr="00EF375A" w:rsidR="000C3311">
        <w:rPr>
          <w:color w:val="275317" w:themeColor="accent6" w:themeShade="80"/>
        </w:rPr>
        <w:t>F</w:t>
      </w:r>
      <w:r w:rsidRPr="00EF375A" w:rsidR="004C01C8">
        <w:rPr>
          <w:color w:val="275317" w:themeColor="accent6" w:themeShade="80"/>
        </w:rPr>
        <w:t xml:space="preserve">rom the </w:t>
      </w:r>
      <w:r w:rsidRPr="00EF375A" w:rsidR="000C3311">
        <w:rPr>
          <w:color w:val="275317" w:themeColor="accent6" w:themeShade="80"/>
        </w:rPr>
        <w:t>E</w:t>
      </w:r>
      <w:r w:rsidRPr="00EF375A" w:rsidR="00F9611C">
        <w:rPr>
          <w:color w:val="275317" w:themeColor="accent6" w:themeShade="80"/>
        </w:rPr>
        <w:t xml:space="preserve">nvironmental </w:t>
      </w:r>
      <w:r w:rsidRPr="00EF375A" w:rsidR="000C3311">
        <w:rPr>
          <w:color w:val="275317" w:themeColor="accent6" w:themeShade="80"/>
        </w:rPr>
        <w:t>S</w:t>
      </w:r>
      <w:r w:rsidRPr="00EF375A" w:rsidR="00F9611C">
        <w:rPr>
          <w:color w:val="275317" w:themeColor="accent6" w:themeShade="80"/>
        </w:rPr>
        <w:t>can</w:t>
      </w:r>
      <w:bookmarkEnd w:id="17"/>
      <w:r w:rsidRPr="00EF375A" w:rsidR="00AF3929">
        <w:rPr>
          <w:color w:val="275317" w:themeColor="accent6" w:themeShade="80"/>
        </w:rPr>
        <w:t xml:space="preserve"> </w:t>
      </w:r>
    </w:p>
    <w:p w:rsidRPr="00EF375A" w:rsidR="00AF3929" w:rsidP="00D73C54" w:rsidRDefault="00916265" w14:paraId="26529188" w14:textId="76344418">
      <w:pPr>
        <w:pStyle w:val="SRR-Heading1"/>
        <w:rPr>
          <w:i/>
          <w:iCs/>
          <w:color w:val="275317" w:themeColor="accent6" w:themeShade="80"/>
        </w:rPr>
      </w:pPr>
      <w:bookmarkStart w:name="_Toc209194600" w:id="18"/>
      <w:r w:rsidRPr="00EF375A">
        <w:rPr>
          <w:color w:val="275317" w:themeColor="accent6" w:themeShade="80"/>
        </w:rPr>
        <w:t xml:space="preserve">A. MSU SRR </w:t>
      </w:r>
      <w:r w:rsidRPr="00EF375A" w:rsidR="000C3311">
        <w:rPr>
          <w:color w:val="275317" w:themeColor="accent6" w:themeShade="80"/>
        </w:rPr>
        <w:t>Community Feedback</w:t>
      </w:r>
      <w:bookmarkEnd w:id="18"/>
    </w:p>
    <w:p w:rsidRPr="00B727B0" w:rsidR="00771AED" w:rsidP="001814D8" w:rsidRDefault="00771AED" w14:paraId="33CB85C8" w14:textId="3F7DDD50">
      <w:pPr>
        <w:spacing w:line="240" w:lineRule="auto"/>
      </w:pPr>
      <w:r w:rsidRPr="00B727B0">
        <w:t xml:space="preserve">The MSU SRR Initiative employed multiple strategies to engage the SRR community at both early and later stages of the effort, ensuring that their feedback would shape the future of MSU’s SRR ecosystem. The first engagement phase, conducted </w:t>
      </w:r>
      <w:r w:rsidRPr="00B727B0" w:rsidR="00097E2A">
        <w:t>before the development of any recommendations</w:t>
      </w:r>
      <w:r w:rsidRPr="00B727B0">
        <w:t xml:space="preserve">, focused on identifying the most pressing challenges and opportunities for the SRR community. The second phase followed the creation of draft recommendations by the Senior Fellows, offering an opportunity for the community to provide feedback on and refine the </w:t>
      </w:r>
      <w:r w:rsidRPr="00B727B0" w:rsidR="0046270F">
        <w:t>recommendations</w:t>
      </w:r>
      <w:r w:rsidRPr="00B727B0">
        <w:t>. Below, we summarize the feedback gathered in each phase.</w:t>
      </w:r>
    </w:p>
    <w:p w:rsidRPr="00B727B0" w:rsidR="00771AED" w:rsidP="001814D8" w:rsidRDefault="00771AED" w14:paraId="5BA0F67B" w14:textId="77777777">
      <w:pPr>
        <w:spacing w:line="240" w:lineRule="auto"/>
      </w:pPr>
    </w:p>
    <w:p w:rsidRPr="00DB4221" w:rsidR="00087C39" w:rsidP="005507C0" w:rsidRDefault="00087C39" w14:paraId="4E369019" w14:textId="32C1DB7B">
      <w:pPr>
        <w:pStyle w:val="SRR-Heading2"/>
        <w:rPr>
          <w:rFonts w:ascii="Times New Roman" w:hAnsi="Times New Roman"/>
          <w:color w:val="275317" w:themeColor="accent6" w:themeShade="80"/>
        </w:rPr>
      </w:pPr>
      <w:r w:rsidRPr="00DB4221">
        <w:rPr>
          <w:rFonts w:ascii="Times New Roman" w:hAnsi="Times New Roman"/>
          <w:color w:val="275317" w:themeColor="accent6" w:themeShade="80"/>
        </w:rPr>
        <w:t xml:space="preserve">Input from </w:t>
      </w:r>
      <w:r w:rsidRPr="00DB4221" w:rsidR="00692C45">
        <w:rPr>
          <w:rFonts w:ascii="Times New Roman" w:hAnsi="Times New Roman"/>
          <w:color w:val="275317" w:themeColor="accent6" w:themeShade="80"/>
        </w:rPr>
        <w:t xml:space="preserve">the </w:t>
      </w:r>
      <w:r w:rsidRPr="00DB4221" w:rsidR="003A3534">
        <w:rPr>
          <w:rFonts w:ascii="Times New Roman" w:hAnsi="Times New Roman"/>
          <w:color w:val="275317" w:themeColor="accent6" w:themeShade="80"/>
        </w:rPr>
        <w:t>SRR community</w:t>
      </w:r>
      <w:r w:rsidRPr="00DB4221" w:rsidR="002F5D88">
        <w:rPr>
          <w:rFonts w:ascii="Times New Roman" w:hAnsi="Times New Roman"/>
          <w:color w:val="275317" w:themeColor="accent6" w:themeShade="80"/>
        </w:rPr>
        <w:t xml:space="preserve"> before drafting the blueprint </w:t>
      </w:r>
    </w:p>
    <w:p w:rsidRPr="00B727B0" w:rsidR="00692C45" w:rsidP="001814D8" w:rsidRDefault="00692C45" w14:paraId="1D999EF8" w14:textId="4DE8DC16">
      <w:pPr>
        <w:spacing w:line="240" w:lineRule="auto"/>
        <w:ind w:firstLine="720"/>
      </w:pPr>
      <w:r w:rsidRPr="00B727B0">
        <w:t xml:space="preserve">In Fall 2024, we organized three interactive workshops </w:t>
      </w:r>
      <w:r w:rsidRPr="00B727B0" w:rsidR="00097E2A">
        <w:t>that involved 103 members of the SRR community, including directors, associate directors, managers, and administrative and technical staff (Appendices</w:t>
      </w:r>
      <w:r w:rsidRPr="00B727B0" w:rsidR="004E6BC0">
        <w:t xml:space="preserve"> 2 and 3)</w:t>
      </w:r>
      <w:r w:rsidRPr="00B727B0">
        <w:t xml:space="preserve">. These workshops were supplemented by a pre-workshop survey and a post-workshop request for information, ensuring a comprehensive approach to gathering input from most of the university’s SRRs (see Appendix </w:t>
      </w:r>
      <w:r w:rsidRPr="00B727B0" w:rsidR="00CF0A69">
        <w:t>4</w:t>
      </w:r>
      <w:r w:rsidRPr="00B727B0" w:rsidR="004E6BC0">
        <w:t xml:space="preserve"> for detailed responses</w:t>
      </w:r>
      <w:r w:rsidRPr="00B727B0">
        <w:t>).</w:t>
      </w:r>
      <w:r w:rsidRPr="00B727B0" w:rsidR="00E402E9">
        <w:t xml:space="preserve"> This broad, inclusive approach captured a variety of perspectives on critical challenges and practical solutions for strengthening MSU’s SRRs.</w:t>
      </w:r>
    </w:p>
    <w:p w:rsidRPr="00B727B0" w:rsidR="00110E66" w:rsidP="00110E66" w:rsidRDefault="00110E66" w14:paraId="302BB1E7" w14:textId="77777777">
      <w:pPr>
        <w:spacing w:line="240" w:lineRule="auto"/>
        <w:ind w:firstLine="720"/>
      </w:pPr>
      <w:r w:rsidRPr="00B727B0">
        <w:t xml:space="preserve">Participants from early workshops showed overwhelming support for establishing greater coordination across Michigan State University’s Shared Research Resources (SRRs), underscoring the community's strong endorsement of the initiative. Notably, 94% of respondents </w:t>
      </w:r>
      <w:r w:rsidRPr="00B727B0">
        <w:t>agreed or strongly agreed that MSU should move toward a more coordinated SRR strategy or network, and 74% expressed clear interest in actively contributing to the ongoing efforts to shape this coordinated approach. Such robust support from the MSU SRR community emphasizes the recognized urgency and value of creating a cohesive and integrated SRR environment.</w:t>
      </w:r>
    </w:p>
    <w:p w:rsidRPr="00B727B0" w:rsidR="00110E66" w:rsidP="00110E66" w:rsidRDefault="00110E66" w14:paraId="1754B793" w14:textId="117DD665">
      <w:pPr>
        <w:spacing w:line="240" w:lineRule="auto"/>
        <w:ind w:firstLine="720"/>
      </w:pPr>
      <w:r w:rsidRPr="00B727B0">
        <w:t xml:space="preserve">Workshop feedback revealed specific, widely shared challenges that underline the necessity for enhanced SRR coordination. Participants repeatedly highlighted significant difficulties related to visibility and awareness, with 40% explicitly interested in developing stronger networks and collaboration opportunities across SRRs. Additionally, 32% sought improved administrative support and operational </w:t>
      </w:r>
      <w:r w:rsidRPr="00B727B0" w:rsidR="00BC189B">
        <w:t>promising</w:t>
      </w:r>
      <w:r w:rsidRPr="00B727B0">
        <w:t xml:space="preserve"> practices, indicating widespread frustration with existing processes that are often fragmented, inefficient, and burdensome. Addressing these areas through unified communication platforms, streamlined administrative systems, and </w:t>
      </w:r>
      <w:r w:rsidRPr="00B727B0" w:rsidR="00097E2A">
        <w:t>centralized support for services such as</w:t>
      </w:r>
      <w:r w:rsidRPr="00B727B0">
        <w:t xml:space="preserve"> billing and user tracking emerged as key recommendations from the community.</w:t>
      </w:r>
    </w:p>
    <w:p w:rsidRPr="00B727B0" w:rsidR="00110E66" w:rsidP="00110E66" w:rsidRDefault="00110E66" w14:paraId="28132EE9" w14:textId="77777777">
      <w:pPr>
        <w:spacing w:line="240" w:lineRule="auto"/>
        <w:ind w:firstLine="720"/>
      </w:pPr>
      <w:r w:rsidRPr="00B727B0">
        <w:t xml:space="preserve">Participants also emphasized the importance of clearly articulated </w:t>
      </w:r>
      <w:proofErr w:type="gramStart"/>
      <w:r w:rsidRPr="00B727B0">
        <w:t>future plans</w:t>
      </w:r>
      <w:proofErr w:type="gramEnd"/>
      <w:r w:rsidRPr="00B727B0">
        <w:t xml:space="preserve"> and vision from MSU’s Office of Research and Innovation (ORI), with 37% specifically calling for greater clarity in strategic direction and sustainability planning. They recognized that long-term success depends upon robust financial strategies, transparent decision-making processes, and increased investment in staffing, infrastructure, and professional development. Participants consistently stressed that the expertise, career satisfaction, and retention of skilled SRR personnel are critical to the university's research success.</w:t>
      </w:r>
    </w:p>
    <w:p w:rsidRPr="00B727B0" w:rsidR="00110E66" w:rsidP="00110E66" w:rsidRDefault="00110E66" w14:paraId="02FB7671" w14:textId="66905B52">
      <w:pPr>
        <w:spacing w:line="240" w:lineRule="auto"/>
        <w:ind w:firstLine="720"/>
      </w:pPr>
      <w:r w:rsidRPr="00B727B0">
        <w:t xml:space="preserve">In addition to these challenges and recommendations, workshop participants highlighted several core strengths within MSU’s existing research ecosystem. Foremost among these was the exceptional expertise and talent available, </w:t>
      </w:r>
      <w:r w:rsidRPr="00B727B0" w:rsidR="00097E2A">
        <w:t xml:space="preserve">which was frequently cited </w:t>
      </w:r>
      <w:r w:rsidRPr="00B727B0">
        <w:t>as a major institutional asset. Respondents also praised the strong collaborative environment across MSU, recognizing that a culture of interdisciplinary cooperation is already well-established and can serve as a powerful foundation for expanded coordination efforts. Additionally, participants acknowledged the impressive breadth and diversity of MSU’s research and facilities, emphasizing that such extensive and varied resources present significant opportunities if effectively leveraged through improved coordination.</w:t>
      </w:r>
    </w:p>
    <w:p w:rsidRPr="00B727B0" w:rsidR="00110E66" w:rsidP="00110E66" w:rsidRDefault="00940EE2" w14:paraId="03FB7FB5" w14:textId="35DCDE28">
      <w:pPr>
        <w:spacing w:line="240" w:lineRule="auto"/>
        <w:ind w:firstLine="720"/>
      </w:pPr>
      <w:r w:rsidRPr="00B727B0">
        <w:t>This feedback demonstrates the MSU SRR community’s readiness and enthusiasm for strategic change</w:t>
      </w:r>
      <w:r w:rsidRPr="00B727B0" w:rsidR="00110E66">
        <w:t xml:space="preserve"> </w:t>
      </w:r>
      <w:r w:rsidRPr="00B727B0">
        <w:t>to improve</w:t>
      </w:r>
      <w:r w:rsidRPr="00B727B0" w:rsidR="00110E66">
        <w:t xml:space="preserve"> research efficiency and impact at the university. Leveraging identified strengths, while systematically addressing key challenges, positions MSU to substantially enhance the value, effectiveness, and sustainability of its </w:t>
      </w:r>
      <w:r w:rsidRPr="00B727B0" w:rsidR="009D26D6">
        <w:t>SRRs</w:t>
      </w:r>
      <w:r w:rsidRPr="00B727B0" w:rsidR="00110E66">
        <w:t>.</w:t>
      </w:r>
    </w:p>
    <w:p w:rsidRPr="00B727B0" w:rsidR="00EC46AE" w:rsidP="00AA1654" w:rsidRDefault="00EC46AE" w14:paraId="228AE8D1" w14:textId="77777777">
      <w:pPr>
        <w:spacing w:line="240" w:lineRule="auto"/>
      </w:pPr>
    </w:p>
    <w:p w:rsidRPr="00DB4221" w:rsidR="00211CDE" w:rsidP="005507C0" w:rsidRDefault="00211CDE" w14:paraId="528BB2FB" w14:textId="389AC34D">
      <w:pPr>
        <w:pStyle w:val="SRR-Heading2"/>
        <w:rPr>
          <w:rFonts w:ascii="Times New Roman" w:hAnsi="Times New Roman"/>
          <w:color w:val="275317" w:themeColor="accent6" w:themeShade="80"/>
        </w:rPr>
      </w:pPr>
      <w:r w:rsidRPr="00DB4221">
        <w:rPr>
          <w:rFonts w:ascii="Times New Roman" w:hAnsi="Times New Roman"/>
          <w:color w:val="275317" w:themeColor="accent6" w:themeShade="80"/>
        </w:rPr>
        <w:t>Input from the</w:t>
      </w:r>
      <w:r w:rsidRPr="00DB4221" w:rsidR="002F5D88">
        <w:rPr>
          <w:rFonts w:ascii="Times New Roman" w:hAnsi="Times New Roman"/>
          <w:color w:val="275317" w:themeColor="accent6" w:themeShade="80"/>
        </w:rPr>
        <w:t xml:space="preserve"> SRR community on the first draft of the blueprint </w:t>
      </w:r>
    </w:p>
    <w:p w:rsidRPr="00B727B0" w:rsidR="003C023C" w:rsidP="003C023C" w:rsidRDefault="003C023C" w14:paraId="416BC05A" w14:textId="703DC87D">
      <w:pPr>
        <w:spacing w:line="240" w:lineRule="auto"/>
        <w:ind w:firstLine="720"/>
      </w:pPr>
      <w:r w:rsidRPr="00B727B0">
        <w:t xml:space="preserve">In spring 2025, members of the MSU Shared Research Resources (SRR) community participated in workshops to review a draft blueprint developed from their earlier input and </w:t>
      </w:r>
      <w:r w:rsidRPr="00B727B0" w:rsidR="0051010F">
        <w:t>promising</w:t>
      </w:r>
      <w:r w:rsidRPr="00B727B0">
        <w:t xml:space="preserve"> practices from peer institutions. Participants provided detailed feedback on the draft vision statement, guiding principles, and a series of recommendations designed to enhance the SRR ecosystem at MSU</w:t>
      </w:r>
      <w:r w:rsidRPr="00B727B0" w:rsidR="00283C3A">
        <w:t xml:space="preserve"> (see Appendix 5 for the detailed responses)</w:t>
      </w:r>
      <w:r w:rsidRPr="00B727B0">
        <w:t>. The feedback strongly reinforced the core vision, with participants overwhelmingly affirming its people-centered focus, long-term sustainability, and emphasis on collaboration and strategic alignment. However, they also highlighted areas needing greater clarity and specificity, such as explicitly recognizing technical expertise, clearly articulating SRRs’ educational role, and enhancing accountability and incentives for implementing the vision. As a result, the original vision statement was revised and separated into distinct vision and mission statements.</w:t>
      </w:r>
    </w:p>
    <w:p w:rsidRPr="00B727B0" w:rsidR="003C023C" w:rsidP="003C023C" w:rsidRDefault="003C023C" w14:paraId="5DBF188E" w14:textId="30AB3D62">
      <w:pPr>
        <w:spacing w:line="240" w:lineRule="auto"/>
        <w:ind w:firstLine="720"/>
      </w:pPr>
      <w:r w:rsidRPr="00B727B0">
        <w:t xml:space="preserve">Participants expressed robust support for the guiding principles, notably appreciating their focus on equitable access, coordinated efforts across units, and the critical role of expertise. Despite this positive feedback, participants identified </w:t>
      </w:r>
      <w:r w:rsidRPr="00B727B0" w:rsidR="00097E2A">
        <w:t xml:space="preserve">several important gaps, including insufficient attention to infrastructure and personnel renewal, a need for flexibility given the diversity of SRRs, and the need for </w:t>
      </w:r>
      <w:r w:rsidRPr="00B727B0">
        <w:t>clarification regarding operational excellence without overly rigid standardization. Consequently, the guiding principles were expanded from four to six, emphasizing sustainability, flexibility, continuous improvement, and professional expertise in decision-making.</w:t>
      </w:r>
    </w:p>
    <w:p w:rsidRPr="00B727B0" w:rsidR="003C023C" w:rsidP="003C023C" w:rsidRDefault="003C023C" w14:paraId="071DF3F4" w14:textId="665543C9">
      <w:pPr>
        <w:spacing w:line="240" w:lineRule="auto"/>
        <w:ind w:firstLine="720"/>
      </w:pPr>
      <w:r w:rsidRPr="00B727B0">
        <w:t xml:space="preserve">The workshops led to </w:t>
      </w:r>
      <w:r w:rsidRPr="00B727B0" w:rsidR="00B90A03">
        <w:t>important</w:t>
      </w:r>
      <w:r w:rsidRPr="00B727B0">
        <w:t xml:space="preserve"> refinements to the blueprint’s recommendations. Out of the original 18 recommendations, 10 were revised based on participant feedback, one recommendation was removed as </w:t>
      </w:r>
      <w:r w:rsidRPr="00B727B0" w:rsidR="00097E2A">
        <w:t>being too detailed for a strategic planning document, and three new recommendations were added to address</w:t>
      </w:r>
      <w:r w:rsidRPr="00B727B0" w:rsidR="00B90A03">
        <w:t xml:space="preserve"> </w:t>
      </w:r>
      <w:r w:rsidRPr="00B727B0">
        <w:t xml:space="preserve">incentivizing user engagement, training opportunities within SRRs, and reviewing existing staff position descriptions. Recommendations receiving the highest level of attention and subsequently revised included creating a user-friendly online SRR portal, coordinating research cores across campuses to enhance visibility and efficiencies, and establishing standardized performance metrics that are adaptable yet consistent. Participants also emphasized the need for a structured SRR advisory committee to oversee ongoing coordination and highlighted the importance of </w:t>
      </w:r>
      <w:proofErr w:type="gramStart"/>
      <w:r w:rsidRPr="00B727B0">
        <w:t>career-path</w:t>
      </w:r>
      <w:proofErr w:type="gramEnd"/>
      <w:r w:rsidRPr="00B727B0">
        <w:t xml:space="preserve"> frameworks for technical staff</w:t>
      </w:r>
      <w:r w:rsidRPr="00B727B0" w:rsidR="00097E2A">
        <w:t>. Although detailed refinements in these areas were recognized as more relevant to the subsequent implementation phase, they were acknowledged as important</w:t>
      </w:r>
      <w:r w:rsidRPr="00B727B0">
        <w:t>.</w:t>
      </w:r>
    </w:p>
    <w:p w:rsidRPr="00B727B0" w:rsidR="003C023C" w:rsidP="003C023C" w:rsidRDefault="003C023C" w14:paraId="23248E7D" w14:textId="1BE1995C">
      <w:pPr>
        <w:spacing w:line="240" w:lineRule="auto"/>
        <w:ind w:firstLine="720"/>
      </w:pPr>
      <w:r w:rsidRPr="00B727B0">
        <w:t>Overall, the SRR community’s feedback directly informed revisions and enhancements to the blueprint, reflecting broad consensus on strategic directions and a clear commitment to positioning MSU’s SRRs for future growth, innovation, and operational effectiveness.</w:t>
      </w:r>
    </w:p>
    <w:p w:rsidRPr="00B727B0" w:rsidR="0084664E" w:rsidP="0044574D" w:rsidRDefault="0084664E" w14:paraId="1640777D" w14:textId="77777777">
      <w:pPr>
        <w:pStyle w:val="SRR-Heading2"/>
        <w:rPr>
          <w:rFonts w:ascii="Times New Roman" w:hAnsi="Times New Roman"/>
        </w:rPr>
      </w:pPr>
    </w:p>
    <w:p w:rsidRPr="00EF375A" w:rsidR="00AF3929" w:rsidP="00D73C54" w:rsidRDefault="00EF375A" w14:paraId="1B54F567" w14:textId="55592FF8">
      <w:pPr>
        <w:pStyle w:val="SRR-Heading1"/>
        <w:rPr>
          <w:i/>
          <w:iCs/>
          <w:color w:val="275317" w:themeColor="accent6" w:themeShade="80"/>
        </w:rPr>
      </w:pPr>
      <w:bookmarkStart w:name="_Toc209194601" w:id="19"/>
      <w:r w:rsidRPr="00EF375A">
        <w:rPr>
          <w:color w:val="275317" w:themeColor="accent6" w:themeShade="80"/>
        </w:rPr>
        <w:t>B. Peer-Benchmarking</w:t>
      </w:r>
      <w:bookmarkEnd w:id="19"/>
    </w:p>
    <w:p w:rsidRPr="00B727B0" w:rsidR="00A50880" w:rsidP="001814D8" w:rsidRDefault="00A50880" w14:paraId="21377F5E" w14:textId="4F6F407B">
      <w:pPr>
        <w:spacing w:line="240" w:lineRule="auto"/>
      </w:pPr>
      <w:r w:rsidRPr="00B727B0">
        <w:t xml:space="preserve">To </w:t>
      </w:r>
      <w:r w:rsidRPr="00B727B0" w:rsidR="00D86652">
        <w:t>provide additional context and background for this initiative</w:t>
      </w:r>
      <w:r w:rsidRPr="00B727B0">
        <w:t xml:space="preserve">, we sought out peer institutions that have already taken tangible steps to address challenges </w:t>
      </w:r>
      <w:r w:rsidRPr="00B727B0" w:rsidR="008A5656">
        <w:t>like</w:t>
      </w:r>
      <w:r w:rsidRPr="00B727B0">
        <w:t xml:space="preserve"> those facing MSU. In consultation with campus leaders and SRR community members, we prioritized universities whose research scale, strategic objectives, and experiences aligned with our own. We ultimately selected the University of Michigan and Purdue University, both of which have demonstrated success in this area over multiple years. Crucially, these universities represent different points on the spectrum of research expenditures—one with a smaller overall budget than MSU (Purdue) and one with a larger budget (University of Michigan)—allowing us to examine how varying institutional sizes and resources influence the strategies employed</w:t>
      </w:r>
      <w:r w:rsidRPr="00B727B0" w:rsidR="002566EC">
        <w:t xml:space="preserve"> given MSU’s plan to grow its overall research budget in the coming years</w:t>
      </w:r>
      <w:r w:rsidRPr="00B727B0">
        <w:t xml:space="preserve">. </w:t>
      </w:r>
      <w:r w:rsidRPr="00B727B0" w:rsidR="002D3A44">
        <w:t xml:space="preserve">Drawing upon their lessons learned and </w:t>
      </w:r>
      <w:r w:rsidRPr="00B727B0" w:rsidR="0051010F">
        <w:t>promising</w:t>
      </w:r>
      <w:r w:rsidRPr="00B727B0" w:rsidR="002D3A44">
        <w:t xml:space="preserve"> practices, we gained valuable insights into effective approaches for tackling these challenges within MSU’s </w:t>
      </w:r>
      <w:r w:rsidRPr="00B727B0">
        <w:t>context.</w:t>
      </w:r>
    </w:p>
    <w:p w:rsidRPr="00B727B0" w:rsidR="0044574D" w:rsidP="001814D8" w:rsidRDefault="0044574D" w14:paraId="163EFD12" w14:textId="77777777">
      <w:pPr>
        <w:spacing w:line="240" w:lineRule="auto"/>
      </w:pPr>
    </w:p>
    <w:p w:rsidRPr="00DB4221" w:rsidR="00BD3001" w:rsidP="005507C0" w:rsidRDefault="00BD3001" w14:paraId="581A3C68" w14:textId="68CBADC6">
      <w:pPr>
        <w:pStyle w:val="SRR-Heading2"/>
        <w:rPr>
          <w:rFonts w:ascii="Times New Roman" w:hAnsi="Times New Roman"/>
          <w:color w:val="275317" w:themeColor="accent6" w:themeShade="80"/>
        </w:rPr>
      </w:pPr>
      <w:r w:rsidRPr="00DB4221">
        <w:rPr>
          <w:rFonts w:ascii="Times New Roman" w:hAnsi="Times New Roman"/>
          <w:color w:val="275317" w:themeColor="accent6" w:themeShade="80"/>
        </w:rPr>
        <w:t>Case study: University of Michigan</w:t>
      </w:r>
    </w:p>
    <w:p w:rsidRPr="00B727B0" w:rsidR="00BD3001" w:rsidP="001814D8" w:rsidRDefault="00BD3001" w14:paraId="018C38A1" w14:textId="2B454723">
      <w:pPr>
        <w:spacing w:line="240" w:lineRule="auto"/>
      </w:pPr>
      <w:r w:rsidRPr="00B727B0">
        <w:t xml:space="preserve">The University of Michigan (UM) faced challenges across its </w:t>
      </w:r>
      <w:r w:rsidRPr="00B727B0" w:rsidR="00B50AFB">
        <w:t xml:space="preserve">biomedical research </w:t>
      </w:r>
      <w:proofErr w:type="gramStart"/>
      <w:r w:rsidRPr="00B727B0" w:rsidR="00B50AFB">
        <w:t>cores</w:t>
      </w:r>
      <w:proofErr w:type="gramEnd"/>
      <w:r w:rsidRPr="00B727B0">
        <w:t xml:space="preserve"> due to decentralized management, cost inefficiencies, internal competition, and inconsistent cost-sharing practices across colleges. The rapid pace of instrumentation changes further strained faculty, making it difficult to secure external equipment grants. Recognizing the need for reform, UM established a Cores Assessment Committee (2020) and launched a multi-year effort (2022-present) to enhance coordination and strategic investments based on the committee </w:t>
      </w:r>
      <w:r w:rsidRPr="00B727B0">
        <w:t xml:space="preserve">recommendations. Key reforms included creating a centralized support system under the Office of Research, appointing a Director of Research Cores, and implementing standardized billing (iLABS), recharge rate coordination, and long-term capital equipment budgeting. UM also prioritized data and performance metrics, stakeholder engagement, and </w:t>
      </w:r>
      <w:r w:rsidRPr="00B727B0" w:rsidR="0051010F">
        <w:t>promising</w:t>
      </w:r>
      <w:r w:rsidRPr="00B727B0">
        <w:t xml:space="preserve"> practices for operations, including clear policies for core access, faculty incentives, and career pathways for </w:t>
      </w:r>
      <w:r w:rsidRPr="00B727B0" w:rsidR="00C46C80">
        <w:t>core</w:t>
      </w:r>
      <w:r w:rsidRPr="00B727B0">
        <w:t xml:space="preserve"> staff. Additionally, UM built an online core portal, established an advisory committee, and strengthened vendor negotiations.</w:t>
      </w:r>
    </w:p>
    <w:p w:rsidRPr="00B727B0" w:rsidR="00BD3001" w:rsidP="001814D8" w:rsidRDefault="00BD3001" w14:paraId="7B65199A" w14:textId="662B7E2D">
      <w:pPr>
        <w:spacing w:line="240" w:lineRule="auto"/>
        <w:ind w:firstLine="720"/>
      </w:pPr>
      <w:r w:rsidRPr="00B727B0">
        <w:t xml:space="preserve">These efforts have improved operational efficiency, increased </w:t>
      </w:r>
      <w:r w:rsidRPr="00B727B0" w:rsidR="00097E2A">
        <w:t>competitiveness for external funding</w:t>
      </w:r>
      <w:r w:rsidRPr="00B727B0">
        <w:t xml:space="preserve">, and enhanced faculty engagement with shared resources, positioning UM’s </w:t>
      </w:r>
      <w:r w:rsidRPr="00B727B0" w:rsidR="00B50AFB">
        <w:t xml:space="preserve">research cores </w:t>
      </w:r>
      <w:r w:rsidRPr="00B727B0">
        <w:t xml:space="preserve">for long-term sustainability and strategic growth. Moving forward, UM aims </w:t>
      </w:r>
      <w:r w:rsidRPr="00B727B0" w:rsidR="002F0620">
        <w:t xml:space="preserve">to </w:t>
      </w:r>
      <w:r w:rsidRPr="00B727B0" w:rsidR="00097E2A">
        <w:t xml:space="preserve">further integrate data and workflows across cores to support cutting-edge interdisciplinary research and </w:t>
      </w:r>
      <w:r w:rsidRPr="00B727B0">
        <w:t xml:space="preserve">community building across the campus </w:t>
      </w:r>
      <w:r w:rsidRPr="00B727B0" w:rsidR="00B50AFB">
        <w:t>cores</w:t>
      </w:r>
      <w:r w:rsidRPr="00B727B0">
        <w:t>.</w:t>
      </w:r>
    </w:p>
    <w:p w:rsidRPr="00B727B0" w:rsidR="0044574D" w:rsidP="001814D8" w:rsidRDefault="0044574D" w14:paraId="738E638E" w14:textId="77777777">
      <w:pPr>
        <w:spacing w:line="240" w:lineRule="auto"/>
        <w:ind w:firstLine="720"/>
      </w:pPr>
    </w:p>
    <w:p w:rsidRPr="00DB4221" w:rsidR="00BD3001" w:rsidP="005507C0" w:rsidRDefault="00BD3001" w14:paraId="70943416" w14:textId="426CBED7">
      <w:pPr>
        <w:pStyle w:val="SRR-Heading2"/>
        <w:rPr>
          <w:rFonts w:ascii="Times New Roman" w:hAnsi="Times New Roman"/>
          <w:color w:val="275317" w:themeColor="accent6" w:themeShade="80"/>
        </w:rPr>
      </w:pPr>
      <w:r w:rsidRPr="00DB4221">
        <w:rPr>
          <w:rFonts w:ascii="Times New Roman" w:hAnsi="Times New Roman"/>
          <w:color w:val="275317" w:themeColor="accent6" w:themeShade="80"/>
        </w:rPr>
        <w:t>Case study: Purdue University</w:t>
      </w:r>
    </w:p>
    <w:p w:rsidRPr="00B727B0" w:rsidR="00BD3001" w:rsidP="001814D8" w:rsidRDefault="00BD3001" w14:paraId="009F2137" w14:textId="745E5B1F">
      <w:pPr>
        <w:spacing w:line="240" w:lineRule="auto"/>
      </w:pPr>
      <w:r w:rsidRPr="00B727B0">
        <w:t xml:space="preserve">Purdue University faced challenges </w:t>
      </w:r>
      <w:proofErr w:type="gramStart"/>
      <w:r w:rsidRPr="00B727B0" w:rsidR="00B50AFB">
        <w:t xml:space="preserve">similar </w:t>
      </w:r>
      <w:r w:rsidRPr="00B727B0">
        <w:t>to</w:t>
      </w:r>
      <w:proofErr w:type="gramEnd"/>
      <w:r w:rsidRPr="00B727B0">
        <w:t xml:space="preserve"> </w:t>
      </w:r>
      <w:r w:rsidRPr="00B727B0" w:rsidR="00B50AFB">
        <w:t xml:space="preserve">those faced by </w:t>
      </w:r>
      <w:r w:rsidRPr="00B727B0">
        <w:t xml:space="preserve">UM </w:t>
      </w:r>
      <w:r w:rsidRPr="00B727B0" w:rsidR="00B50AFB">
        <w:t>in</w:t>
      </w:r>
      <w:r w:rsidRPr="00B727B0">
        <w:t xml:space="preserve"> its campus </w:t>
      </w:r>
      <w:r w:rsidRPr="00B727B0" w:rsidR="00B50AFB">
        <w:t xml:space="preserve">research </w:t>
      </w:r>
      <w:proofErr w:type="gramStart"/>
      <w:r w:rsidRPr="00B727B0" w:rsidR="00B50AFB">
        <w:t>cores</w:t>
      </w:r>
      <w:proofErr w:type="gramEnd"/>
      <w:r w:rsidRPr="00B727B0">
        <w:t>. In response, approximately five years ago, it created the Bindley Bioscience Center</w:t>
      </w:r>
      <w:r w:rsidRPr="00B727B0" w:rsidR="00B50AFB">
        <w:t>, which</w:t>
      </w:r>
      <w:r w:rsidRPr="00B727B0">
        <w:t xml:space="preserve"> transitioned its biomedical research cores from a decentralized to a coordinated model, resulting in improved stability, efficiency, and strategic alignment with the university’s research goals. Rather than imposing control, Purdue implemented a trust-building, partnership-driven approach to core facility management, emphasizing that "instruments don’t do science, people do</w:t>
      </w:r>
      <w:r w:rsidRPr="00B727B0" w:rsidR="00B50AFB">
        <w:t>”</w:t>
      </w:r>
      <w:r w:rsidRPr="00B727B0" w:rsidR="00C46C80">
        <w:t xml:space="preserve">, which is </w:t>
      </w:r>
      <w:r w:rsidRPr="00B727B0">
        <w:t xml:space="preserve">a philosophy that prioritizes staff and faculty support. Financial reforms included a university-wide mandate for iLABS adoption, centralized business planning and recharge rate negotiation, and a 1:1:1 funding model (33% </w:t>
      </w:r>
      <w:r w:rsidRPr="00B727B0" w:rsidR="00B123B8">
        <w:t>Vice-President</w:t>
      </w:r>
      <w:r w:rsidRPr="00B727B0" w:rsidR="009C36FD">
        <w:t xml:space="preserve"> for Research Office</w:t>
      </w:r>
      <w:r w:rsidRPr="00B727B0">
        <w:t xml:space="preserve">, 33% college, 33% revenue) to sustain core operations. Purdue also developed a data-driven decision-making framework, spending </w:t>
      </w:r>
      <w:r w:rsidRPr="00B727B0" w:rsidR="00B123B8">
        <w:t>one year</w:t>
      </w:r>
      <w:r w:rsidRPr="00B727B0">
        <w:t xml:space="preserve"> collecting critical metrics before implementing major changes. Additionally, engagement with the SRR community was strengthened through a Faculty Core Advisory Committee, annual user surveys, and institutional memberships in ABRF to support professional development. </w:t>
      </w:r>
    </w:p>
    <w:p w:rsidRPr="00B727B0" w:rsidR="00BD3001" w:rsidP="001814D8" w:rsidRDefault="00B72223" w14:paraId="73C9D9C6" w14:textId="20318781">
      <w:pPr>
        <w:spacing w:line="240" w:lineRule="auto"/>
        <w:ind w:firstLine="720"/>
      </w:pPr>
      <w:r w:rsidRPr="00B727B0">
        <w:t>Purdue’s model enhanced cost efficiency</w:t>
      </w:r>
      <w:r w:rsidRPr="00B727B0" w:rsidR="00BC189B">
        <w:t>,</w:t>
      </w:r>
      <w:r w:rsidRPr="00B727B0" w:rsidR="00BD3001">
        <w:t xml:space="preserve"> increased external funding success (e.g., NIH S10 and MRI grants), improved faculty engagement in SRRs, and positioned cores as active partners in research rather than passive service providers. Future goals include expanding cross-core integration, supporting technology development with IP potential, and leveraging philanthropy for long-term sustainability. </w:t>
      </w:r>
    </w:p>
    <w:p w:rsidRPr="00B727B0" w:rsidR="0044574D" w:rsidP="001814D8" w:rsidRDefault="0044574D" w14:paraId="52E82D41" w14:textId="77777777">
      <w:pPr>
        <w:spacing w:line="240" w:lineRule="auto"/>
        <w:ind w:firstLine="720"/>
      </w:pPr>
    </w:p>
    <w:p w:rsidRPr="00DB4221" w:rsidR="00BD3001" w:rsidP="00D73C54" w:rsidRDefault="0044574D" w14:paraId="21B473DF" w14:textId="409BC42A">
      <w:pPr>
        <w:pStyle w:val="SRR-Heading1"/>
        <w:rPr>
          <w:color w:val="275317" w:themeColor="accent6" w:themeShade="80"/>
        </w:rPr>
      </w:pPr>
      <w:bookmarkStart w:name="_Toc209194602" w:id="20"/>
      <w:r w:rsidRPr="00DB4221">
        <w:rPr>
          <w:color w:val="275317" w:themeColor="accent6" w:themeShade="80"/>
        </w:rPr>
        <w:t xml:space="preserve">C. </w:t>
      </w:r>
      <w:r w:rsidRPr="00DB4221" w:rsidR="00EF375A">
        <w:rPr>
          <w:color w:val="275317" w:themeColor="accent6" w:themeShade="80"/>
        </w:rPr>
        <w:t>Synthesis: Current Challenges and Opportunities</w:t>
      </w:r>
      <w:bookmarkEnd w:id="20"/>
      <w:r w:rsidRPr="00DB4221" w:rsidR="00EF375A">
        <w:rPr>
          <w:color w:val="275317" w:themeColor="accent6" w:themeShade="80"/>
        </w:rPr>
        <w:t xml:space="preserve"> </w:t>
      </w:r>
    </w:p>
    <w:p w:rsidRPr="00B727B0" w:rsidR="00BD3001" w:rsidP="001814D8" w:rsidRDefault="00BD3001" w14:paraId="22CE0975" w14:textId="683420FC">
      <w:pPr>
        <w:spacing w:line="240" w:lineRule="auto"/>
      </w:pPr>
      <w:r w:rsidRPr="00B727B0">
        <w:t xml:space="preserve">Michigan State University’s </w:t>
      </w:r>
      <w:r w:rsidRPr="00B727B0" w:rsidR="00AF3929">
        <w:t>SRR</w:t>
      </w:r>
      <w:r w:rsidRPr="00B727B0">
        <w:t xml:space="preserve"> ecosystem is at a critical juncture, facing mounting challenges that threaten </w:t>
      </w:r>
      <w:r w:rsidRPr="00B727B0" w:rsidR="00B123B8">
        <w:t>the efficiency, sustainability, and impact of its research infrastructure</w:t>
      </w:r>
      <w:r w:rsidRPr="00B727B0">
        <w:t xml:space="preserve">. Persistent concerns over career advancement pathways, staffing sustainability, and administrative burdens highlight structural weaknesses that must be addressed to retain top-tier talent and ensure long-term success. Simultaneously, university leadership faces challenges, including a lack of </w:t>
      </w:r>
      <w:r w:rsidRPr="00B727B0" w:rsidR="00E50F13">
        <w:t>standardized data</w:t>
      </w:r>
      <w:r w:rsidRPr="00B727B0" w:rsidR="005A58D6">
        <w:t xml:space="preserve"> and metrics</w:t>
      </w:r>
      <w:r w:rsidRPr="00B727B0" w:rsidR="00AF7E03">
        <w:t xml:space="preserve"> across the SRR ecosystem </w:t>
      </w:r>
      <w:r w:rsidRPr="00B727B0" w:rsidR="00463D93">
        <w:t xml:space="preserve">for effective </w:t>
      </w:r>
      <w:r w:rsidRPr="00B727B0">
        <w:t>strategic planning, misalignment between researcher needs and SRR availability, and an under</w:t>
      </w:r>
      <w:r w:rsidRPr="00B727B0" w:rsidR="00A54951">
        <w:t>funded</w:t>
      </w:r>
      <w:r w:rsidRPr="00B727B0">
        <w:t xml:space="preserve"> cyberinfrastructure strategy</w:t>
      </w:r>
      <w:r w:rsidRPr="00B727B0" w:rsidR="00DF55F7">
        <w:t>. These issues are exacerbated</w:t>
      </w:r>
      <w:r w:rsidRPr="00B727B0">
        <w:t xml:space="preserve"> by OR&amp;I’s significantly lower financial allocations </w:t>
      </w:r>
      <w:r w:rsidRPr="00B727B0" w:rsidR="00B123B8">
        <w:t>compared to many peer institutions, which limits</w:t>
      </w:r>
      <w:r w:rsidRPr="00B727B0" w:rsidR="001E3875">
        <w:t xml:space="preserve"> the university’s</w:t>
      </w:r>
      <w:r w:rsidRPr="00B727B0">
        <w:t xml:space="preserve"> capacity to support and advance MSU’s research mission.</w:t>
      </w:r>
    </w:p>
    <w:p w:rsidRPr="00B727B0" w:rsidR="00E72B23" w:rsidP="001814D8" w:rsidRDefault="00BD3001" w14:paraId="36C6E8BC" w14:textId="2FEEC762">
      <w:pPr>
        <w:spacing w:line="240" w:lineRule="auto"/>
        <w:ind w:firstLine="720"/>
      </w:pPr>
      <w:r w:rsidRPr="00B727B0">
        <w:t xml:space="preserve">Peer institutions offer valuable insights into how MSU might address these issues. The University of Michigan (UM) tackled similar challenges by implementing a centralized support system under its Office of Research, introducing standardized billing (iLABS), aligning investments with faculty hiring, and developing clear policies for </w:t>
      </w:r>
      <w:r w:rsidRPr="00B727B0" w:rsidR="00E75E78">
        <w:t xml:space="preserve">research </w:t>
      </w:r>
      <w:r w:rsidRPr="00B727B0">
        <w:t xml:space="preserve">core access and operations. Meanwhile, Purdue University took a data-driven approach, establishing a sustainable funding model </w:t>
      </w:r>
      <w:r w:rsidRPr="00B727B0" w:rsidR="007666A3">
        <w:t xml:space="preserve">built on iLABS adoption, centralized planning, and university-wide integration </w:t>
      </w:r>
      <w:r w:rsidRPr="00B727B0">
        <w:t xml:space="preserve">to enhance financial stability. Both universities </w:t>
      </w:r>
      <w:r w:rsidRPr="00B727B0" w:rsidR="00B123B8">
        <w:t>emphasize that there is no one-size-fits-all solution, but rather a thoughtful and deliberate approach tailored to MSU’s unique needs</w:t>
      </w:r>
      <w:r w:rsidRPr="00B727B0" w:rsidR="00B72223">
        <w:t xml:space="preserve"> </w:t>
      </w:r>
      <w:r w:rsidRPr="00B727B0">
        <w:t xml:space="preserve">is necessary. Whether through centralized coordination, strategic investment models, or improved faculty and staff engagement strategies, MSU must </w:t>
      </w:r>
      <w:r w:rsidRPr="00B727B0" w:rsidR="00B72223">
        <w:t>decisively</w:t>
      </w:r>
      <w:r w:rsidRPr="00B727B0">
        <w:t xml:space="preserve"> modernize and strengthen its SRR ecosystem.</w:t>
      </w:r>
    </w:p>
    <w:p w:rsidRPr="00B727B0" w:rsidR="00281E64" w:rsidP="001814D8" w:rsidRDefault="00281E64" w14:paraId="0F982E9B" w14:textId="6D3EB737">
      <w:pPr>
        <w:spacing w:line="240" w:lineRule="auto"/>
        <w:ind w:firstLine="720"/>
      </w:pPr>
      <w:r w:rsidRPr="00B727B0">
        <w:t>Proactively strengthening MSU’s Shared Research Resources (SRRs) is essential to maintaining the university’s research competitiveness, securing external funding, and fostering long-term sustainability. By investing in strategic coordination, operational efficiency, and workforce development, MSU can position itself alongside leading institutions</w:t>
      </w:r>
      <w:r w:rsidRPr="00B727B0" w:rsidR="00B123B8">
        <w:t>, such as</w:t>
      </w:r>
      <w:r w:rsidRPr="00B727B0">
        <w:t xml:space="preserve"> the University of Michigan and Purdue University, which have already implemented reforms to enhance faculty support and research infrastructure.</w:t>
      </w:r>
    </w:p>
    <w:p w:rsidRPr="00B727B0" w:rsidR="00F401A3" w:rsidP="006620B6" w:rsidRDefault="00281E64" w14:paraId="604B5128" w14:textId="459C3ADE">
      <w:pPr>
        <w:spacing w:line="240" w:lineRule="auto"/>
        <w:ind w:firstLine="720"/>
      </w:pPr>
      <w:r w:rsidRPr="00B727B0">
        <w:t xml:space="preserve">A well-integrated SRR ecosystem reduces redundancies, optimizes resource allocation, and minimizes administrative burdens—freeing up funds for cutting-edge research and innovation. </w:t>
      </w:r>
      <w:r w:rsidRPr="00B727B0" w:rsidR="007936BF">
        <w:t>E</w:t>
      </w:r>
      <w:r w:rsidRPr="00B727B0">
        <w:t>stablishing clear career pathways, competitive salaries, and professional development opportunities for SRR staff will enable MSU to attract and retain top-tier talent, strengthening its research capacity. Taking decisive action now will enhance MSU’s national and global research standing</w:t>
      </w:r>
      <w:r w:rsidRPr="00B727B0" w:rsidR="00B123B8">
        <w:t>, ensuring</w:t>
      </w:r>
      <w:r w:rsidRPr="00B727B0">
        <w:t xml:space="preserve"> the university remains a destination for world-class faculty, researchers, and funding opportunities.</w:t>
      </w:r>
    </w:p>
    <w:p w:rsidRPr="00B727B0" w:rsidR="00F401A3" w:rsidP="001814D8" w:rsidRDefault="00F401A3" w14:paraId="60B69FF2" w14:textId="77777777">
      <w:pPr>
        <w:spacing w:line="240" w:lineRule="auto"/>
        <w:ind w:firstLine="720"/>
      </w:pPr>
    </w:p>
    <w:p w:rsidRPr="00EF375A" w:rsidR="00D76B54" w:rsidP="00FD3426" w:rsidRDefault="00D76B54" w14:paraId="388C328F" w14:textId="657EB4ED">
      <w:pPr>
        <w:pStyle w:val="Heading1"/>
        <w:rPr>
          <w:color w:val="275317" w:themeColor="accent6" w:themeShade="80"/>
        </w:rPr>
      </w:pPr>
      <w:bookmarkStart w:name="_Toc209194603" w:id="21"/>
      <w:r w:rsidRPr="00EF375A">
        <w:rPr>
          <w:color w:val="275317" w:themeColor="accent6" w:themeShade="80"/>
        </w:rPr>
        <w:t>IV. Vision</w:t>
      </w:r>
      <w:r w:rsidRPr="00EF375A" w:rsidR="00EF375A">
        <w:rPr>
          <w:color w:val="275317" w:themeColor="accent6" w:themeShade="80"/>
        </w:rPr>
        <w:t xml:space="preserve">, Mission, </w:t>
      </w:r>
      <w:r w:rsidR="00EF375A">
        <w:rPr>
          <w:color w:val="275317" w:themeColor="accent6" w:themeShade="80"/>
        </w:rPr>
        <w:t>a</w:t>
      </w:r>
      <w:r w:rsidRPr="00EF375A" w:rsidR="00EF375A">
        <w:rPr>
          <w:color w:val="275317" w:themeColor="accent6" w:themeShade="80"/>
        </w:rPr>
        <w:t xml:space="preserve">nd Guiding Principles </w:t>
      </w:r>
      <w:r w:rsidRPr="00EF375A">
        <w:rPr>
          <w:color w:val="275317" w:themeColor="accent6" w:themeShade="80"/>
        </w:rPr>
        <w:t xml:space="preserve">for MSU’s </w:t>
      </w:r>
      <w:r w:rsidR="00EF375A">
        <w:rPr>
          <w:color w:val="275317" w:themeColor="accent6" w:themeShade="80"/>
        </w:rPr>
        <w:t>C</w:t>
      </w:r>
      <w:r w:rsidRPr="00EF375A" w:rsidR="0017367A">
        <w:rPr>
          <w:color w:val="275317" w:themeColor="accent6" w:themeShade="80"/>
        </w:rPr>
        <w:t xml:space="preserve">oordinated </w:t>
      </w:r>
      <w:r w:rsidRPr="00EF375A">
        <w:rPr>
          <w:color w:val="275317" w:themeColor="accent6" w:themeShade="80"/>
        </w:rPr>
        <w:t xml:space="preserve">SRR </w:t>
      </w:r>
      <w:r w:rsidR="00EF375A">
        <w:rPr>
          <w:color w:val="275317" w:themeColor="accent6" w:themeShade="80"/>
        </w:rPr>
        <w:t>E</w:t>
      </w:r>
      <w:r w:rsidRPr="00EF375A">
        <w:rPr>
          <w:color w:val="275317" w:themeColor="accent6" w:themeShade="80"/>
        </w:rPr>
        <w:t>cosystem</w:t>
      </w:r>
      <w:bookmarkEnd w:id="21"/>
    </w:p>
    <w:p w:rsidRPr="00DB4221" w:rsidR="00D76B54" w:rsidP="00D73C54" w:rsidRDefault="00EF375A" w14:paraId="757C7BC0" w14:textId="3D8185E9">
      <w:pPr>
        <w:pStyle w:val="SRR-Heading1"/>
        <w:rPr>
          <w:i/>
          <w:iCs/>
          <w:color w:val="275317" w:themeColor="accent6" w:themeShade="80"/>
        </w:rPr>
      </w:pPr>
      <w:bookmarkStart w:name="_Toc209194604" w:id="22"/>
      <w:r w:rsidRPr="00DB4221">
        <w:rPr>
          <w:color w:val="275317" w:themeColor="accent6" w:themeShade="80"/>
        </w:rPr>
        <w:t>Vision Statement</w:t>
      </w:r>
      <w:bookmarkEnd w:id="22"/>
    </w:p>
    <w:p w:rsidRPr="00B727B0" w:rsidR="00D76B54" w:rsidP="00D76B54" w:rsidRDefault="00D76B54" w14:paraId="43A472DB" w14:textId="77777777">
      <w:pPr>
        <w:spacing w:line="240" w:lineRule="auto"/>
        <w:ind w:left="547" w:right="-274"/>
        <w:rPr>
          <w:color w:val="18453B"/>
        </w:rPr>
      </w:pPr>
      <w:r w:rsidRPr="00B727B0">
        <w:rPr>
          <w:color w:val="18453B"/>
        </w:rPr>
        <w:t>MSU envisions a future where a coordinated and sustainable ecosystem of shared research resources, accessible equitably across disciplines and users, and built upon world-class research infrastructure and the expertise of the people who manage it, empowers faculty, students, and staff to pursue transformative research and discovery.</w:t>
      </w:r>
    </w:p>
    <w:p w:rsidRPr="00B727B0" w:rsidR="0044574D" w:rsidP="00D76B54" w:rsidRDefault="0044574D" w14:paraId="05C70F44" w14:textId="77777777">
      <w:pPr>
        <w:spacing w:line="240" w:lineRule="auto"/>
        <w:ind w:left="547" w:right="-274"/>
        <w:rPr>
          <w:color w:val="18453B"/>
        </w:rPr>
      </w:pPr>
    </w:p>
    <w:p w:rsidRPr="00DB4221" w:rsidR="00D76B54" w:rsidP="00D73C54" w:rsidRDefault="00EF375A" w14:paraId="16D70A03" w14:textId="11E150E4">
      <w:pPr>
        <w:pStyle w:val="SRR-Heading1"/>
        <w:rPr>
          <w:i/>
          <w:iCs/>
          <w:color w:val="275317" w:themeColor="accent6" w:themeShade="80"/>
        </w:rPr>
      </w:pPr>
      <w:bookmarkStart w:name="_Toc209194605" w:id="23"/>
      <w:r w:rsidRPr="00DB4221">
        <w:rPr>
          <w:color w:val="275317" w:themeColor="accent6" w:themeShade="80"/>
        </w:rPr>
        <w:t>Mission Statement</w:t>
      </w:r>
      <w:bookmarkEnd w:id="23"/>
    </w:p>
    <w:p w:rsidRPr="00B727B0" w:rsidR="00D76B54" w:rsidP="00D76B54" w:rsidRDefault="00D76B54" w14:paraId="52A7CF62" w14:textId="77777777">
      <w:pPr>
        <w:spacing w:line="240" w:lineRule="auto"/>
        <w:ind w:left="547" w:right="-274"/>
        <w:rPr>
          <w:color w:val="18453B"/>
        </w:rPr>
      </w:pPr>
      <w:r w:rsidRPr="00B727B0">
        <w:rPr>
          <w:color w:val="18453B"/>
        </w:rPr>
        <w:t>To advance MSU’s research excellence by strategically building and sustaining a coordinated ecosystem of shared research resources, grounded in operational excellence, workforce development, strategic investment, and evidence-based decision making.</w:t>
      </w:r>
    </w:p>
    <w:p w:rsidRPr="00B727B0" w:rsidR="00D76B54" w:rsidP="00D76B54" w:rsidRDefault="00D76B54" w14:paraId="0ACBC895" w14:textId="77777777">
      <w:pPr>
        <w:ind w:right="-270"/>
        <w:rPr>
          <w:b/>
          <w:bCs/>
          <w:color w:val="18453B"/>
          <w:sz w:val="8"/>
          <w:szCs w:val="8"/>
        </w:rPr>
      </w:pPr>
    </w:p>
    <w:p w:rsidRPr="00B727B0" w:rsidR="0044574D" w:rsidP="0044574D" w:rsidRDefault="0044574D" w14:paraId="72E3EB56" w14:textId="77777777">
      <w:pPr>
        <w:pStyle w:val="SRR-Heading2"/>
        <w:rPr>
          <w:rFonts w:ascii="Times New Roman" w:hAnsi="Times New Roman"/>
        </w:rPr>
      </w:pPr>
    </w:p>
    <w:p w:rsidRPr="00DB4221" w:rsidR="00D76B54" w:rsidP="00D73C54" w:rsidRDefault="00EF375A" w14:paraId="46DAB7C6" w14:textId="1AE72F8D">
      <w:pPr>
        <w:pStyle w:val="SRR-Heading1"/>
        <w:rPr>
          <w:i/>
          <w:iCs/>
          <w:color w:val="275317" w:themeColor="accent6" w:themeShade="80"/>
        </w:rPr>
      </w:pPr>
      <w:bookmarkStart w:name="_Toc209194606" w:id="24"/>
      <w:r w:rsidRPr="00DB4221">
        <w:rPr>
          <w:color w:val="275317" w:themeColor="accent6" w:themeShade="80"/>
        </w:rPr>
        <w:t>Guiding Principles</w:t>
      </w:r>
      <w:bookmarkEnd w:id="24"/>
      <w:r w:rsidRPr="00DB4221">
        <w:rPr>
          <w:color w:val="275317" w:themeColor="accent6" w:themeShade="80"/>
        </w:rPr>
        <w:t xml:space="preserve"> </w:t>
      </w:r>
    </w:p>
    <w:p w:rsidRPr="00B727B0" w:rsidR="00D76B54" w:rsidP="00D76B54" w:rsidRDefault="00D76B54" w14:paraId="4FC8F0E2" w14:textId="00AC4078">
      <w:pPr>
        <w:spacing w:line="240" w:lineRule="auto"/>
        <w:rPr>
          <w:rFonts w:eastAsiaTheme="majorEastAsia"/>
          <w:sz w:val="22"/>
          <w:szCs w:val="22"/>
        </w:rPr>
      </w:pPr>
      <w:r w:rsidRPr="00B727B0">
        <w:rPr>
          <w:rFonts w:eastAsiaTheme="majorEastAsia"/>
          <w:sz w:val="22"/>
          <w:szCs w:val="22"/>
        </w:rPr>
        <w:t xml:space="preserve">The Guiding Principles outlined here establish the foundational values and operational philosophies that will drive the development and coordination of MSU’s SRR ecosystem. They reflect the priorities </w:t>
      </w:r>
      <w:r w:rsidRPr="00B727B0">
        <w:rPr>
          <w:rFonts w:eastAsiaTheme="majorEastAsia"/>
          <w:sz w:val="22"/>
          <w:szCs w:val="22"/>
        </w:rPr>
        <w:t xml:space="preserve">expressed by the SRR community, </w:t>
      </w:r>
      <w:r w:rsidRPr="00B727B0" w:rsidR="00AD11D7">
        <w:rPr>
          <w:rFonts w:eastAsiaTheme="majorEastAsia"/>
          <w:sz w:val="22"/>
          <w:szCs w:val="22"/>
        </w:rPr>
        <w:t>aligning</w:t>
      </w:r>
      <w:r w:rsidRPr="00B727B0">
        <w:rPr>
          <w:rFonts w:eastAsiaTheme="majorEastAsia"/>
          <w:sz w:val="22"/>
          <w:szCs w:val="22"/>
        </w:rPr>
        <w:t xml:space="preserve"> with MSU’s broader research mission, and respond</w:t>
      </w:r>
      <w:r w:rsidRPr="00B727B0" w:rsidR="00AD11D7">
        <w:rPr>
          <w:rFonts w:eastAsiaTheme="majorEastAsia"/>
          <w:sz w:val="22"/>
          <w:szCs w:val="22"/>
        </w:rPr>
        <w:t>ing</w:t>
      </w:r>
      <w:r w:rsidRPr="00B727B0">
        <w:rPr>
          <w:rFonts w:eastAsiaTheme="majorEastAsia"/>
          <w:sz w:val="22"/>
          <w:szCs w:val="22"/>
        </w:rPr>
        <w:t xml:space="preserve"> directly to challenges and opportunities identified throughout the SRR Initiative process. These principles are designed to be </w:t>
      </w:r>
      <w:r w:rsidRPr="00B727B0" w:rsidR="00AD11D7">
        <w:rPr>
          <w:rFonts w:eastAsiaTheme="majorEastAsia"/>
          <w:sz w:val="22"/>
          <w:szCs w:val="22"/>
        </w:rPr>
        <w:t>enduring--</w:t>
      </w:r>
      <w:r w:rsidRPr="00B727B0">
        <w:rPr>
          <w:rFonts w:eastAsiaTheme="majorEastAsia"/>
          <w:sz w:val="22"/>
          <w:szCs w:val="22"/>
        </w:rPr>
        <w:t xml:space="preserve">they will guide decision-making, investments, and operations across </w:t>
      </w:r>
      <w:proofErr w:type="gramStart"/>
      <w:r w:rsidRPr="00B727B0">
        <w:rPr>
          <w:rFonts w:eastAsiaTheme="majorEastAsia"/>
          <w:sz w:val="22"/>
          <w:szCs w:val="22"/>
        </w:rPr>
        <w:t>all of</w:t>
      </w:r>
      <w:proofErr w:type="gramEnd"/>
      <w:r w:rsidRPr="00B727B0">
        <w:rPr>
          <w:rFonts w:eastAsiaTheme="majorEastAsia"/>
          <w:sz w:val="22"/>
          <w:szCs w:val="22"/>
        </w:rPr>
        <w:t xml:space="preserve"> MSUs SRRs</w:t>
      </w:r>
      <w:r w:rsidRPr="00B727B0" w:rsidR="000C2E66">
        <w:rPr>
          <w:rFonts w:eastAsiaTheme="majorEastAsia"/>
          <w:sz w:val="22"/>
          <w:szCs w:val="22"/>
        </w:rPr>
        <w:t>--</w:t>
      </w:r>
      <w:r w:rsidRPr="00B727B0">
        <w:rPr>
          <w:rFonts w:eastAsiaTheme="majorEastAsia"/>
          <w:sz w:val="22"/>
          <w:szCs w:val="22"/>
        </w:rPr>
        <w:t xml:space="preserve"> ensuring that actions are rooted in equity, excellence, coordination, sustainability, and responsiveness to a dynamic research environment. Together, they provide the framework that connects the overarching vision and mission to the specific strategic recommendations that follow, ensuring that MSU’s SRR ecosystem evolves with integrity, impact, and institutional alignment.</w:t>
      </w:r>
    </w:p>
    <w:p w:rsidRPr="00B727B0" w:rsidR="00D76B54" w:rsidP="00D76B54" w:rsidRDefault="00D76B54" w14:paraId="6ACDF2A7" w14:textId="77777777">
      <w:pPr>
        <w:spacing w:line="240" w:lineRule="auto"/>
        <w:rPr>
          <w:rFonts w:eastAsiaTheme="majorEastAsia"/>
          <w:b/>
          <w:bCs/>
          <w:sz w:val="22"/>
          <w:szCs w:val="22"/>
        </w:rPr>
      </w:pPr>
    </w:p>
    <w:p w:rsidRPr="00B727B0" w:rsidR="00D76B54" w:rsidP="00D76B54" w:rsidRDefault="00D76B54" w14:paraId="79E2E7BA" w14:textId="532E869D">
      <w:pPr>
        <w:spacing w:line="240" w:lineRule="auto"/>
        <w:rPr>
          <w:rFonts w:eastAsiaTheme="majorEastAsia"/>
        </w:rPr>
      </w:pPr>
      <w:r w:rsidRPr="00DB4221">
        <w:rPr>
          <w:rStyle w:val="SRR-Heading2Char"/>
          <w:rFonts w:ascii="Times New Roman" w:hAnsi="Times New Roman" w:eastAsiaTheme="majorEastAsia"/>
          <w:color w:val="275317" w:themeColor="accent6" w:themeShade="80"/>
        </w:rPr>
        <w:t>1. Ensur</w:t>
      </w:r>
      <w:r w:rsidRPr="00DB4221" w:rsidR="00CD1B39">
        <w:rPr>
          <w:rStyle w:val="SRR-Heading2Char"/>
          <w:rFonts w:ascii="Times New Roman" w:hAnsi="Times New Roman" w:eastAsiaTheme="majorEastAsia"/>
          <w:color w:val="275317" w:themeColor="accent6" w:themeShade="80"/>
        </w:rPr>
        <w:t>e</w:t>
      </w:r>
      <w:r w:rsidRPr="00DB4221">
        <w:rPr>
          <w:rStyle w:val="SRR-Heading2Char"/>
          <w:rFonts w:ascii="Times New Roman" w:hAnsi="Times New Roman" w:eastAsiaTheme="majorEastAsia"/>
          <w:color w:val="275317" w:themeColor="accent6" w:themeShade="80"/>
        </w:rPr>
        <w:t xml:space="preserve"> equitable access to SRRs</w:t>
      </w:r>
      <w:r w:rsidRPr="00B727B0">
        <w:rPr>
          <w:rFonts w:eastAsiaTheme="majorEastAsia"/>
        </w:rPr>
        <w:br/>
      </w:r>
      <w:r w:rsidRPr="00B727B0">
        <w:rPr>
          <w:rFonts w:eastAsiaTheme="majorEastAsia"/>
        </w:rPr>
        <w:t xml:space="preserve">MSU is committed to ensuring broad and equitable access to advanced research infrastructure and expertise by providing fair opportunities to researchers from across the university (i.e., disciplines, departments, and career stages) to use shared resources. Equitable access means proactively identifying and addressing barriers to use, supporting diverse research needs, and allocating resources </w:t>
      </w:r>
      <w:r w:rsidRPr="00B727B0" w:rsidR="00EF63B8">
        <w:rPr>
          <w:rFonts w:eastAsiaTheme="majorEastAsia"/>
        </w:rPr>
        <w:t>to</w:t>
      </w:r>
      <w:r w:rsidRPr="00B727B0">
        <w:rPr>
          <w:rFonts w:eastAsiaTheme="majorEastAsia"/>
        </w:rPr>
        <w:t xml:space="preserve"> maximize opportunity, impact, and fairness across the university research community.</w:t>
      </w:r>
    </w:p>
    <w:p w:rsidRPr="00B727B0" w:rsidR="00D76B54" w:rsidP="00D76B54" w:rsidRDefault="00D76B54" w14:paraId="10E0BC8A" w14:textId="77777777">
      <w:pPr>
        <w:spacing w:line="240" w:lineRule="auto"/>
        <w:rPr>
          <w:rFonts w:eastAsiaTheme="majorEastAsia"/>
          <w:b/>
          <w:bCs/>
        </w:rPr>
      </w:pPr>
    </w:p>
    <w:p w:rsidRPr="00B727B0" w:rsidR="00D76B54" w:rsidP="00D76B54" w:rsidRDefault="00D76B54" w14:paraId="18ADB840" w14:textId="7020D342">
      <w:pPr>
        <w:spacing w:line="240" w:lineRule="auto"/>
        <w:rPr>
          <w:rFonts w:eastAsiaTheme="majorEastAsia"/>
        </w:rPr>
      </w:pPr>
      <w:r w:rsidRPr="00D02903">
        <w:rPr>
          <w:rStyle w:val="SRR-Heading2Char"/>
          <w:rFonts w:ascii="Times New Roman" w:hAnsi="Times New Roman" w:eastAsiaTheme="majorEastAsia"/>
          <w:color w:val="275317" w:themeColor="accent6" w:themeShade="80"/>
        </w:rPr>
        <w:t>2. Recogniz</w:t>
      </w:r>
      <w:r w:rsidRPr="00D02903" w:rsidR="00CD1B39">
        <w:rPr>
          <w:rStyle w:val="SRR-Heading2Char"/>
          <w:rFonts w:ascii="Times New Roman" w:hAnsi="Times New Roman" w:eastAsiaTheme="majorEastAsia"/>
          <w:color w:val="275317" w:themeColor="accent6" w:themeShade="80"/>
        </w:rPr>
        <w:t>e</w:t>
      </w:r>
      <w:r w:rsidRPr="00D02903">
        <w:rPr>
          <w:rStyle w:val="SRR-Heading2Char"/>
          <w:rFonts w:ascii="Times New Roman" w:hAnsi="Times New Roman" w:eastAsiaTheme="majorEastAsia"/>
          <w:color w:val="275317" w:themeColor="accent6" w:themeShade="80"/>
        </w:rPr>
        <w:t xml:space="preserve"> </w:t>
      </w:r>
      <w:r w:rsidRPr="00D02903" w:rsidR="00EF63B8">
        <w:rPr>
          <w:rStyle w:val="SRR-Heading2Char"/>
          <w:rFonts w:ascii="Times New Roman" w:hAnsi="Times New Roman" w:eastAsiaTheme="majorEastAsia"/>
          <w:color w:val="275317" w:themeColor="accent6" w:themeShade="80"/>
        </w:rPr>
        <w:t xml:space="preserve">the </w:t>
      </w:r>
      <w:r w:rsidRPr="00D02903">
        <w:rPr>
          <w:rStyle w:val="SRR-Heading2Char"/>
          <w:rFonts w:ascii="Times New Roman" w:hAnsi="Times New Roman" w:eastAsiaTheme="majorEastAsia"/>
          <w:color w:val="275317" w:themeColor="accent6" w:themeShade="80"/>
        </w:rPr>
        <w:t>expertise of SRR personnel as a critical asset</w:t>
      </w:r>
      <w:r w:rsidRPr="00D02903">
        <w:rPr>
          <w:rFonts w:eastAsiaTheme="majorEastAsia"/>
          <w:color w:val="275317" w:themeColor="accent6" w:themeShade="80"/>
        </w:rPr>
        <w:br/>
      </w:r>
      <w:r w:rsidRPr="00B727B0">
        <w:rPr>
          <w:rFonts w:eastAsiaTheme="majorEastAsia"/>
        </w:rPr>
        <w:t>The specialized expertise of SRR personnel, including disciplinary, technical, and research infrastructure knowledge, is fundamental to sustaining research excellence, enabling transformative discovery, and building a thriving research community. MSU is committed to recognizing, supporting, and developing people with this expertise to ensure long-term research success.</w:t>
      </w:r>
    </w:p>
    <w:p w:rsidRPr="00B727B0" w:rsidR="00D76B54" w:rsidP="00D76B54" w:rsidRDefault="00D76B54" w14:paraId="5B8238FA" w14:textId="77777777">
      <w:pPr>
        <w:spacing w:line="240" w:lineRule="auto"/>
        <w:rPr>
          <w:rFonts w:eastAsiaTheme="majorEastAsia"/>
          <w:b/>
          <w:bCs/>
        </w:rPr>
      </w:pPr>
    </w:p>
    <w:p w:rsidRPr="00B727B0" w:rsidR="00D76B54" w:rsidP="00D76B54" w:rsidRDefault="00D76B54" w14:paraId="2DD0C4D5" w14:textId="544F278D">
      <w:pPr>
        <w:spacing w:line="240" w:lineRule="auto"/>
        <w:rPr>
          <w:rFonts w:eastAsiaTheme="majorEastAsia"/>
        </w:rPr>
      </w:pPr>
      <w:r w:rsidRPr="00D02903">
        <w:rPr>
          <w:rStyle w:val="SRR-Heading2Char"/>
          <w:rFonts w:ascii="Times New Roman" w:hAnsi="Times New Roman" w:eastAsiaTheme="majorEastAsia"/>
          <w:color w:val="275317" w:themeColor="accent6" w:themeShade="80"/>
        </w:rPr>
        <w:t>3. Promot</w:t>
      </w:r>
      <w:r w:rsidRPr="00D02903" w:rsidR="00CD1B39">
        <w:rPr>
          <w:rStyle w:val="SRR-Heading2Char"/>
          <w:rFonts w:ascii="Times New Roman" w:hAnsi="Times New Roman" w:eastAsiaTheme="majorEastAsia"/>
          <w:color w:val="275317" w:themeColor="accent6" w:themeShade="80"/>
        </w:rPr>
        <w:t>e</w:t>
      </w:r>
      <w:r w:rsidRPr="00D02903">
        <w:rPr>
          <w:rStyle w:val="SRR-Heading2Char"/>
          <w:rFonts w:ascii="Times New Roman" w:hAnsi="Times New Roman" w:eastAsiaTheme="majorEastAsia"/>
          <w:color w:val="275317" w:themeColor="accent6" w:themeShade="80"/>
        </w:rPr>
        <w:t xml:space="preserve"> strategic coordination and stewardship of SRRs</w:t>
      </w:r>
      <w:r w:rsidRPr="00B727B0">
        <w:rPr>
          <w:rStyle w:val="Heading4Char"/>
          <w:rFonts w:ascii="Times New Roman" w:hAnsi="Times New Roman" w:cs="Times New Roman"/>
        </w:rPr>
        <w:br/>
      </w:r>
      <w:r w:rsidRPr="00B727B0">
        <w:rPr>
          <w:rFonts w:eastAsiaTheme="majorEastAsia"/>
        </w:rPr>
        <w:t>MSU promotes strategic coordination across colleges, units, and external collaborators to maximize the efficiency, accessibility, and visibility of its shared research resources. Stewardship of these resources emphasizes responsible management, sustainable operations, and continuous improvement to ensure long-term value for the entire research community.</w:t>
      </w:r>
    </w:p>
    <w:p w:rsidRPr="00B727B0" w:rsidR="00D76B54" w:rsidP="00D76B54" w:rsidRDefault="00D76B54" w14:paraId="3D1BFC71" w14:textId="77777777">
      <w:pPr>
        <w:spacing w:line="240" w:lineRule="auto"/>
        <w:rPr>
          <w:rFonts w:eastAsiaTheme="majorEastAsia"/>
          <w:b/>
          <w:bCs/>
        </w:rPr>
      </w:pPr>
    </w:p>
    <w:p w:rsidRPr="00B727B0" w:rsidR="00D76B54" w:rsidP="00D76B54" w:rsidRDefault="00D76B54" w14:paraId="75B04574" w14:textId="7A9E4725">
      <w:pPr>
        <w:spacing w:line="240" w:lineRule="auto"/>
        <w:rPr>
          <w:rFonts w:eastAsiaTheme="majorEastAsia"/>
        </w:rPr>
      </w:pPr>
      <w:r w:rsidRPr="00D02903">
        <w:rPr>
          <w:rStyle w:val="SRR-Heading2Char"/>
          <w:rFonts w:ascii="Times New Roman" w:hAnsi="Times New Roman" w:eastAsiaTheme="majorEastAsia"/>
          <w:color w:val="275317" w:themeColor="accent6" w:themeShade="80"/>
        </w:rPr>
        <w:t>4. Achiev</w:t>
      </w:r>
      <w:r w:rsidRPr="00D02903" w:rsidR="00CD1B39">
        <w:rPr>
          <w:rStyle w:val="SRR-Heading2Char"/>
          <w:rFonts w:ascii="Times New Roman" w:hAnsi="Times New Roman" w:eastAsiaTheme="majorEastAsia"/>
          <w:color w:val="275317" w:themeColor="accent6" w:themeShade="80"/>
        </w:rPr>
        <w:t>e</w:t>
      </w:r>
      <w:r w:rsidRPr="00D02903">
        <w:rPr>
          <w:rStyle w:val="SRR-Heading2Char"/>
          <w:rFonts w:ascii="Times New Roman" w:hAnsi="Times New Roman" w:eastAsiaTheme="majorEastAsia"/>
          <w:color w:val="275317" w:themeColor="accent6" w:themeShade="80"/>
        </w:rPr>
        <w:t xml:space="preserve"> operational excellence with flexibility and responsiveness</w:t>
      </w:r>
      <w:r w:rsidRPr="00B727B0">
        <w:rPr>
          <w:rFonts w:eastAsiaTheme="majorEastAsia"/>
        </w:rPr>
        <w:br/>
      </w:r>
      <w:r w:rsidRPr="00B727B0">
        <w:rPr>
          <w:rFonts w:eastAsiaTheme="majorEastAsia"/>
        </w:rPr>
        <w:t>MSU is committed to achieving operational excellence across its SRRs by promoting efficiency, effectiveness, and continuous improvement, while ensuring flexibility and responsiveness to the diverse needs and models of different SRRs.</w:t>
      </w:r>
    </w:p>
    <w:p w:rsidRPr="00B727B0" w:rsidR="00D76B54" w:rsidP="00D76B54" w:rsidRDefault="00D76B54" w14:paraId="06655B25" w14:textId="77777777">
      <w:pPr>
        <w:spacing w:line="240" w:lineRule="auto"/>
        <w:rPr>
          <w:rFonts w:eastAsiaTheme="majorEastAsia"/>
          <w:b/>
          <w:bCs/>
        </w:rPr>
      </w:pPr>
    </w:p>
    <w:p w:rsidRPr="00B727B0" w:rsidR="00D76B54" w:rsidP="00D76B54" w:rsidRDefault="00D76B54" w14:paraId="79665269" w14:textId="6CC42183">
      <w:pPr>
        <w:spacing w:line="240" w:lineRule="auto"/>
        <w:rPr>
          <w:rFonts w:eastAsiaTheme="majorEastAsia"/>
        </w:rPr>
      </w:pPr>
      <w:r w:rsidRPr="00D02903">
        <w:rPr>
          <w:rStyle w:val="SRR-Heading2Char"/>
          <w:rFonts w:ascii="Times New Roman" w:hAnsi="Times New Roman" w:eastAsiaTheme="majorEastAsia"/>
          <w:color w:val="275317" w:themeColor="accent6" w:themeShade="80"/>
        </w:rPr>
        <w:t>5. Guid</w:t>
      </w:r>
      <w:r w:rsidRPr="00D02903" w:rsidR="00CD1B39">
        <w:rPr>
          <w:rStyle w:val="SRR-Heading2Char"/>
          <w:rFonts w:ascii="Times New Roman" w:hAnsi="Times New Roman" w:eastAsiaTheme="majorEastAsia"/>
          <w:color w:val="275317" w:themeColor="accent6" w:themeShade="80"/>
        </w:rPr>
        <w:t>e</w:t>
      </w:r>
      <w:r w:rsidRPr="00D02903">
        <w:rPr>
          <w:rStyle w:val="SRR-Heading2Char"/>
          <w:rFonts w:ascii="Times New Roman" w:hAnsi="Times New Roman" w:eastAsiaTheme="majorEastAsia"/>
          <w:color w:val="275317" w:themeColor="accent6" w:themeShade="80"/>
        </w:rPr>
        <w:t xml:space="preserve"> strategic investments and decisions through data, evidence, and professional judgment</w:t>
      </w:r>
      <w:r w:rsidRPr="00B727B0">
        <w:rPr>
          <w:rFonts w:eastAsiaTheme="majorEastAsia"/>
        </w:rPr>
        <w:br/>
      </w:r>
      <w:r w:rsidRPr="00B727B0">
        <w:rPr>
          <w:rFonts w:eastAsiaTheme="majorEastAsia"/>
        </w:rPr>
        <w:t>MSU is committed to using transparent, standardized, and adaptive metrics, supported by broader evidence and informed professional judgment, to guide strategic investments, resource allocation, and program development. This approach ensures that decisions are grounded in both quantitative analysis and expert contextual understanding, while recognizing the diversity of shared research resources and the complexity of research activities.</w:t>
      </w:r>
    </w:p>
    <w:p w:rsidRPr="00B727B0" w:rsidR="00D76B54" w:rsidP="00D76B54" w:rsidRDefault="00D76B54" w14:paraId="65747A48" w14:textId="77777777">
      <w:pPr>
        <w:spacing w:line="240" w:lineRule="auto"/>
        <w:rPr>
          <w:rFonts w:eastAsiaTheme="majorEastAsia"/>
          <w:b/>
          <w:bCs/>
          <w:color w:val="18453B"/>
        </w:rPr>
      </w:pPr>
    </w:p>
    <w:p w:rsidRPr="00B727B0" w:rsidR="00D76B54" w:rsidP="00D76B54" w:rsidRDefault="00D76B54" w14:paraId="40840AFA" w14:textId="5E0BF817">
      <w:pPr>
        <w:spacing w:line="240" w:lineRule="auto"/>
        <w:rPr>
          <w:rFonts w:eastAsiaTheme="majorEastAsia"/>
        </w:rPr>
      </w:pPr>
      <w:r w:rsidRPr="00D02903">
        <w:rPr>
          <w:rStyle w:val="SRR-Heading2Char"/>
          <w:rFonts w:ascii="Times New Roman" w:hAnsi="Times New Roman" w:eastAsiaTheme="majorEastAsia"/>
          <w:color w:val="275317" w:themeColor="accent6" w:themeShade="80"/>
        </w:rPr>
        <w:t xml:space="preserve">6. </w:t>
      </w:r>
      <w:r w:rsidRPr="00D02903" w:rsidR="001A5ED2">
        <w:rPr>
          <w:rStyle w:val="SRR-Heading2Char"/>
          <w:rFonts w:ascii="Times New Roman" w:hAnsi="Times New Roman" w:eastAsiaTheme="majorEastAsia"/>
          <w:color w:val="275317" w:themeColor="accent6" w:themeShade="80"/>
        </w:rPr>
        <w:t>Strive for</w:t>
      </w:r>
      <w:r w:rsidRPr="00D02903" w:rsidR="00BF0996">
        <w:rPr>
          <w:rStyle w:val="SRR-Heading2Char"/>
          <w:rFonts w:ascii="Times New Roman" w:hAnsi="Times New Roman" w:eastAsiaTheme="majorEastAsia"/>
          <w:color w:val="275317" w:themeColor="accent6" w:themeShade="80"/>
        </w:rPr>
        <w:t xml:space="preserve"> </w:t>
      </w:r>
      <w:r w:rsidRPr="00D02903">
        <w:rPr>
          <w:rStyle w:val="SRR-Heading2Char"/>
          <w:rFonts w:ascii="Times New Roman" w:hAnsi="Times New Roman" w:eastAsiaTheme="majorEastAsia"/>
          <w:color w:val="275317" w:themeColor="accent6" w:themeShade="80"/>
        </w:rPr>
        <w:t>sustainability of SRRs</w:t>
      </w:r>
      <w:r w:rsidRPr="00B727B0">
        <w:rPr>
          <w:rFonts w:eastAsiaTheme="majorEastAsia"/>
        </w:rPr>
        <w:br/>
      </w:r>
      <w:r w:rsidRPr="00B727B0">
        <w:rPr>
          <w:rFonts w:eastAsiaTheme="majorEastAsia"/>
        </w:rPr>
        <w:t xml:space="preserve">MSU is committed to </w:t>
      </w:r>
      <w:r w:rsidRPr="00B727B0" w:rsidR="00B123B8">
        <w:rPr>
          <w:rFonts w:eastAsiaTheme="majorEastAsia"/>
        </w:rPr>
        <w:t>strategic investment in research infrastructure and personnel, striving to ensure SRRs remain</w:t>
      </w:r>
      <w:r w:rsidRPr="00B727B0">
        <w:rPr>
          <w:rFonts w:eastAsiaTheme="majorEastAsia"/>
        </w:rPr>
        <w:t xml:space="preserve"> competitive, financially sustainable, and capable of supporting current and emerging research priorities and innovation.</w:t>
      </w:r>
    </w:p>
    <w:p w:rsidRPr="00B727B0" w:rsidR="00D76B54" w:rsidP="00D76B54" w:rsidRDefault="00D76B54" w14:paraId="24A5E519" w14:textId="77777777">
      <w:pPr>
        <w:rPr>
          <w:rFonts w:eastAsiaTheme="majorEastAsia"/>
        </w:rPr>
      </w:pPr>
    </w:p>
    <w:p w:rsidRPr="00EF375A" w:rsidR="00F9611C" w:rsidP="00FD3426" w:rsidRDefault="00E84021" w14:paraId="3198E935" w14:textId="175B498F">
      <w:pPr>
        <w:pStyle w:val="Heading1"/>
        <w:rPr>
          <w:color w:val="275317" w:themeColor="accent6" w:themeShade="80"/>
        </w:rPr>
      </w:pPr>
      <w:bookmarkStart w:name="_Toc209194607" w:id="25"/>
      <w:r w:rsidRPr="00EF375A">
        <w:rPr>
          <w:color w:val="275317" w:themeColor="accent6" w:themeShade="80"/>
        </w:rPr>
        <w:t>V.</w:t>
      </w:r>
      <w:r w:rsidRPr="00EF375A" w:rsidR="00E04B61">
        <w:rPr>
          <w:color w:val="275317" w:themeColor="accent6" w:themeShade="80"/>
        </w:rPr>
        <w:t xml:space="preserve"> </w:t>
      </w:r>
      <w:r w:rsidRPr="00EF375A" w:rsidR="00F9611C">
        <w:rPr>
          <w:color w:val="275317" w:themeColor="accent6" w:themeShade="80"/>
        </w:rPr>
        <w:t>Recommendations for MSU’s SRRs</w:t>
      </w:r>
      <w:bookmarkEnd w:id="25"/>
    </w:p>
    <w:p w:rsidRPr="00FD3426" w:rsidR="00783647" w:rsidP="00D73C54" w:rsidRDefault="00EF375A" w14:paraId="6177943E" w14:textId="32854456">
      <w:pPr>
        <w:pStyle w:val="SRR-Heading1"/>
        <w:rPr>
          <w:color w:val="275317" w:themeColor="accent6" w:themeShade="80"/>
        </w:rPr>
      </w:pPr>
      <w:bookmarkStart w:name="_Toc209194608" w:id="26"/>
      <w:r w:rsidRPr="00FD3426">
        <w:rPr>
          <w:color w:val="275317" w:themeColor="accent6" w:themeShade="80"/>
        </w:rPr>
        <w:t xml:space="preserve">Goals for </w:t>
      </w:r>
      <w:r w:rsidRPr="00FD3426" w:rsidR="0044574D">
        <w:rPr>
          <w:color w:val="275317" w:themeColor="accent6" w:themeShade="80"/>
        </w:rPr>
        <w:t>MSU’</w:t>
      </w:r>
      <w:r w:rsidRPr="00FD3426">
        <w:rPr>
          <w:color w:val="275317" w:themeColor="accent6" w:themeShade="80"/>
        </w:rPr>
        <w:t>s</w:t>
      </w:r>
      <w:r w:rsidRPr="00FD3426" w:rsidR="0044574D">
        <w:rPr>
          <w:color w:val="275317" w:themeColor="accent6" w:themeShade="80"/>
        </w:rPr>
        <w:t xml:space="preserve"> SRR</w:t>
      </w:r>
      <w:r w:rsidRPr="00FD3426">
        <w:rPr>
          <w:color w:val="275317" w:themeColor="accent6" w:themeShade="80"/>
        </w:rPr>
        <w:t>s</w:t>
      </w:r>
      <w:bookmarkEnd w:id="26"/>
    </w:p>
    <w:p w:rsidRPr="00B727B0" w:rsidR="00E910BC" w:rsidP="001814D8" w:rsidRDefault="00462370" w14:paraId="33A33255" w14:textId="7BA143F2">
      <w:pPr>
        <w:spacing w:line="240" w:lineRule="auto"/>
      </w:pPr>
      <w:r w:rsidRPr="00B727B0">
        <w:t>We propose four overarching goals for MSU’s SRRs to address the</w:t>
      </w:r>
      <w:r w:rsidRPr="00B727B0" w:rsidR="004375D5">
        <w:t xml:space="preserve"> above</w:t>
      </w:r>
      <w:r w:rsidRPr="00B727B0">
        <w:t xml:space="preserve"> challenges</w:t>
      </w:r>
      <w:r w:rsidRPr="00B727B0" w:rsidR="00B8557F">
        <w:t xml:space="preserve"> and to build a c</w:t>
      </w:r>
      <w:r w:rsidRPr="00B727B0">
        <w:t xml:space="preserve">omprehensive </w:t>
      </w:r>
      <w:r w:rsidR="00B46265">
        <w:t>blueprint</w:t>
      </w:r>
      <w:r w:rsidRPr="00B727B0">
        <w:t xml:space="preserve"> for transformative improvements in MSU’s SRR ecosystem:</w:t>
      </w:r>
      <w:r w:rsidRPr="00B727B0" w:rsidR="00D50359">
        <w:t xml:space="preserve"> </w:t>
      </w:r>
    </w:p>
    <w:p w:rsidRPr="00B727B0" w:rsidR="002F590C" w:rsidP="001814D8" w:rsidRDefault="002F590C" w14:paraId="26D46D88" w14:textId="77777777">
      <w:pPr>
        <w:spacing w:line="240" w:lineRule="auto"/>
      </w:pPr>
    </w:p>
    <w:p w:rsidRPr="00B727B0" w:rsidR="00E910BC" w:rsidP="003B696E" w:rsidRDefault="00E910BC" w14:paraId="73EC11C7" w14:textId="6ED2DEAA">
      <w:pPr>
        <w:pStyle w:val="ListParagraph"/>
        <w:numPr>
          <w:ilvl w:val="0"/>
          <w:numId w:val="1"/>
        </w:numPr>
        <w:spacing w:line="240" w:lineRule="auto"/>
        <w:ind w:left="720"/>
      </w:pPr>
      <w:r w:rsidRPr="00B727B0">
        <w:rPr>
          <w:b/>
          <w:bCs/>
          <w:color w:val="18453B"/>
        </w:rPr>
        <w:t xml:space="preserve">Strategic </w:t>
      </w:r>
      <w:r w:rsidRPr="00B727B0" w:rsidR="006D439A">
        <w:rPr>
          <w:b/>
          <w:bCs/>
          <w:color w:val="18453B"/>
        </w:rPr>
        <w:t xml:space="preserve">investment, alignment, and partnerships </w:t>
      </w:r>
      <w:r w:rsidRPr="00B727B0">
        <w:t xml:space="preserve">– </w:t>
      </w:r>
      <w:r w:rsidR="00CB1B3B">
        <w:t>To e</w:t>
      </w:r>
      <w:r w:rsidRPr="00B727B0" w:rsidR="00E45128">
        <w:t xml:space="preserve">stablish </w:t>
      </w:r>
      <w:r w:rsidR="00CB1B3B">
        <w:t xml:space="preserve">a </w:t>
      </w:r>
      <w:r w:rsidRPr="00B727B0" w:rsidR="00E45128">
        <w:t xml:space="preserve">sustainable, data-driven framework for investing in and managing SRRs at MSU, ensuring alignment with faculty hiring, strategic partnerships, and research priorities </w:t>
      </w:r>
    </w:p>
    <w:p w:rsidRPr="00B727B0" w:rsidR="00E910BC" w:rsidP="003B696E" w:rsidRDefault="00E910BC" w14:paraId="4F68FC4D" w14:textId="5611B45D">
      <w:pPr>
        <w:pStyle w:val="ListParagraph"/>
        <w:numPr>
          <w:ilvl w:val="0"/>
          <w:numId w:val="1"/>
        </w:numPr>
        <w:spacing w:line="240" w:lineRule="auto"/>
        <w:ind w:left="720"/>
      </w:pPr>
      <w:r w:rsidRPr="00B727B0">
        <w:rPr>
          <w:b/>
          <w:bCs/>
          <w:color w:val="18453B"/>
        </w:rPr>
        <w:t xml:space="preserve">Visibility </w:t>
      </w:r>
      <w:r w:rsidRPr="00B727B0" w:rsidR="006D439A">
        <w:rPr>
          <w:b/>
          <w:bCs/>
          <w:color w:val="18453B"/>
        </w:rPr>
        <w:t xml:space="preserve">and accessibility </w:t>
      </w:r>
      <w:r w:rsidRPr="00B727B0">
        <w:rPr>
          <w:b/>
          <w:bCs/>
        </w:rPr>
        <w:t>–</w:t>
      </w:r>
      <w:r w:rsidRPr="00B727B0" w:rsidR="00E45128">
        <w:rPr>
          <w:b/>
          <w:bCs/>
        </w:rPr>
        <w:t xml:space="preserve"> </w:t>
      </w:r>
      <w:r w:rsidRPr="00B727B0" w:rsidR="00B4462C">
        <w:t>To improve visibility and accessibility of SRR</w:t>
      </w:r>
      <w:r w:rsidRPr="00B727B0" w:rsidR="008A3811">
        <w:t>s</w:t>
      </w:r>
      <w:r w:rsidRPr="00B727B0" w:rsidR="00B4462C">
        <w:t xml:space="preserve"> across all MSU campuses to ensure that all university and external users can locate and use MSU</w:t>
      </w:r>
      <w:r w:rsidRPr="00B727B0" w:rsidR="00F01D04">
        <w:t>-</w:t>
      </w:r>
      <w:r w:rsidRPr="00B727B0" w:rsidR="00B4462C">
        <w:t>SRRs to maximize research outcomes</w:t>
      </w:r>
    </w:p>
    <w:p w:rsidRPr="00B727B0" w:rsidR="00F258A4" w:rsidP="003B696E" w:rsidRDefault="00CB1B3B" w14:paraId="1F0DAEA5" w14:textId="40ED7F7A">
      <w:pPr>
        <w:pStyle w:val="ListParagraph"/>
        <w:numPr>
          <w:ilvl w:val="0"/>
          <w:numId w:val="1"/>
        </w:numPr>
        <w:spacing w:line="240" w:lineRule="auto"/>
        <w:ind w:left="720"/>
      </w:pPr>
      <w:r>
        <w:rPr>
          <w:b/>
          <w:bCs/>
          <w:color w:val="18453B"/>
        </w:rPr>
        <w:t>People and community development</w:t>
      </w:r>
      <w:r w:rsidRPr="00B727B0" w:rsidR="006D439A">
        <w:rPr>
          <w:b/>
          <w:bCs/>
          <w:color w:val="18453B"/>
        </w:rPr>
        <w:t xml:space="preserve"> </w:t>
      </w:r>
      <w:r w:rsidRPr="00B727B0" w:rsidR="00E910BC">
        <w:t xml:space="preserve">– </w:t>
      </w:r>
      <w:r w:rsidRPr="00B727B0" w:rsidR="00B4462C">
        <w:t xml:space="preserve">To ensure the SRR workforce is supported through career advancement options and professional development to recruit and retain top talent to drive research success </w:t>
      </w:r>
    </w:p>
    <w:p w:rsidR="00E910BC" w:rsidP="003B696E" w:rsidRDefault="00F258A4" w14:paraId="7459F217" w14:textId="089FB01F">
      <w:pPr>
        <w:pStyle w:val="ListParagraph"/>
        <w:numPr>
          <w:ilvl w:val="0"/>
          <w:numId w:val="1"/>
        </w:numPr>
        <w:spacing w:line="240" w:lineRule="auto"/>
        <w:ind w:left="720"/>
      </w:pPr>
      <w:r w:rsidRPr="00B727B0">
        <w:rPr>
          <w:b/>
          <w:bCs/>
          <w:color w:val="18453B"/>
        </w:rPr>
        <w:t xml:space="preserve">Organizational </w:t>
      </w:r>
      <w:r w:rsidRPr="00B727B0" w:rsidR="006D439A">
        <w:rPr>
          <w:b/>
          <w:bCs/>
          <w:color w:val="18453B"/>
        </w:rPr>
        <w:t xml:space="preserve">structure &amp; operations </w:t>
      </w:r>
      <w:r w:rsidRPr="00B727B0" w:rsidR="00E910BC">
        <w:t xml:space="preserve">– </w:t>
      </w:r>
      <w:r w:rsidRPr="00B727B0">
        <w:t xml:space="preserve">To reduce administrative burdens, allowing SRRs to operate with greater financial stability, operational consistency, and enhanced service delivery to </w:t>
      </w:r>
      <w:r w:rsidRPr="00B727B0" w:rsidR="00251706">
        <w:t>advance</w:t>
      </w:r>
      <w:r w:rsidRPr="00B727B0">
        <w:t xml:space="preserve"> MSU research by allowing SRR staff to focus more on their science and disciplinary work </w:t>
      </w:r>
    </w:p>
    <w:p w:rsidR="007F5E74" w:rsidP="007F5E74" w:rsidRDefault="007F5E74" w14:paraId="0B4A3C47" w14:textId="7A85E596">
      <w:pPr>
        <w:pStyle w:val="ListParagraph"/>
        <w:spacing w:line="240" w:lineRule="auto"/>
      </w:pPr>
    </w:p>
    <w:p w:rsidR="007F5E74" w:rsidP="007F5E74" w:rsidRDefault="007F5E74" w14:paraId="52BF60B6" w14:textId="71345672">
      <w:pPr>
        <w:pStyle w:val="ListParagraph"/>
        <w:spacing w:line="240" w:lineRule="auto"/>
      </w:pPr>
      <w:r w:rsidRPr="00B727B0">
        <w:rPr>
          <w:b/>
          <w:bCs/>
          <w:noProof/>
        </w:rPr>
        <w:drawing>
          <wp:anchor distT="0" distB="0" distL="114300" distR="114300" simplePos="0" relativeHeight="251703296" behindDoc="1" locked="0" layoutInCell="1" allowOverlap="1" wp14:anchorId="1076F8CA" wp14:editId="7FE554A9">
            <wp:simplePos x="0" y="0"/>
            <wp:positionH relativeFrom="margin">
              <wp:align>center</wp:align>
            </wp:positionH>
            <wp:positionV relativeFrom="paragraph">
              <wp:posOffset>7576</wp:posOffset>
            </wp:positionV>
            <wp:extent cx="5477510" cy="2294626"/>
            <wp:effectExtent l="0" t="0" r="0" b="0"/>
            <wp:wrapNone/>
            <wp:docPr id="822041293" name="Picture 1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41293" name="Picture 14" descr="A close-up of a sign&#10;&#10;AI-generated content may be incorrect."/>
                    <pic:cNvPicPr/>
                  </pic:nvPicPr>
                  <pic:blipFill rotWithShape="1">
                    <a:blip r:embed="rId23" cstate="print">
                      <a:extLst>
                        <a:ext uri="{28A0092B-C50C-407E-A947-70E740481C1C}">
                          <a14:useLocalDpi xmlns:a14="http://schemas.microsoft.com/office/drawing/2010/main" val="0"/>
                        </a:ext>
                      </a:extLst>
                    </a:blip>
                    <a:srcRect b="9230"/>
                    <a:stretch>
                      <a:fillRect/>
                    </a:stretch>
                  </pic:blipFill>
                  <pic:spPr bwMode="auto">
                    <a:xfrm>
                      <a:off x="0" y="0"/>
                      <a:ext cx="5477510" cy="2294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1B3B" w:rsidP="00CB1B3B" w:rsidRDefault="00CB1B3B" w14:paraId="133463FC" w14:textId="2CC0034C">
      <w:pPr>
        <w:spacing w:line="240" w:lineRule="auto"/>
      </w:pPr>
    </w:p>
    <w:p w:rsidR="00CB1B3B" w:rsidP="00CB1B3B" w:rsidRDefault="00CB1B3B" w14:paraId="3F471916" w14:textId="77777777">
      <w:pPr>
        <w:spacing w:line="240" w:lineRule="auto"/>
      </w:pPr>
    </w:p>
    <w:p w:rsidR="00CB1B3B" w:rsidP="00CB1B3B" w:rsidRDefault="00CB1B3B" w14:paraId="26012F62" w14:textId="1FA81009">
      <w:pPr>
        <w:spacing w:line="240" w:lineRule="auto"/>
      </w:pPr>
    </w:p>
    <w:p w:rsidR="00CB1B3B" w:rsidP="00CB1B3B" w:rsidRDefault="00CB1B3B" w14:paraId="512F7711" w14:textId="77777777">
      <w:pPr>
        <w:spacing w:line="240" w:lineRule="auto"/>
      </w:pPr>
    </w:p>
    <w:p w:rsidR="00CB1B3B" w:rsidP="00CB1B3B" w:rsidRDefault="00CB1B3B" w14:paraId="4E418196" w14:textId="625E68A7">
      <w:pPr>
        <w:spacing w:line="240" w:lineRule="auto"/>
      </w:pPr>
    </w:p>
    <w:p w:rsidR="00CB1B3B" w:rsidP="00CB1B3B" w:rsidRDefault="00CB1B3B" w14:paraId="3E459A4A" w14:textId="77777777">
      <w:pPr>
        <w:spacing w:line="240" w:lineRule="auto"/>
      </w:pPr>
    </w:p>
    <w:p w:rsidR="00CB1B3B" w:rsidP="00CB1B3B" w:rsidRDefault="00CB1B3B" w14:paraId="249F1459" w14:textId="77777777">
      <w:pPr>
        <w:spacing w:line="240" w:lineRule="auto"/>
      </w:pPr>
    </w:p>
    <w:p w:rsidR="00CB1B3B" w:rsidP="00CB1B3B" w:rsidRDefault="00CB1B3B" w14:paraId="751F70A1" w14:textId="77777777">
      <w:pPr>
        <w:spacing w:line="240" w:lineRule="auto"/>
      </w:pPr>
    </w:p>
    <w:p w:rsidR="00CB1B3B" w:rsidP="00CB1B3B" w:rsidRDefault="00CB1B3B" w14:paraId="32A6ABF2" w14:textId="77777777">
      <w:pPr>
        <w:spacing w:line="240" w:lineRule="auto"/>
      </w:pPr>
    </w:p>
    <w:p w:rsidR="00CB1B3B" w:rsidP="00CB1B3B" w:rsidRDefault="00CB1B3B" w14:paraId="2D08A2AC" w14:textId="77777777">
      <w:pPr>
        <w:spacing w:line="240" w:lineRule="auto"/>
      </w:pPr>
    </w:p>
    <w:p w:rsidR="00CB1B3B" w:rsidP="00CB1B3B" w:rsidRDefault="00CB1B3B" w14:paraId="4DB86E85" w14:textId="77777777">
      <w:pPr>
        <w:spacing w:line="240" w:lineRule="auto"/>
      </w:pPr>
    </w:p>
    <w:p w:rsidR="00CB1B3B" w:rsidP="00CB1B3B" w:rsidRDefault="00CB1B3B" w14:paraId="41EFDD1A" w14:textId="77777777">
      <w:pPr>
        <w:spacing w:line="240" w:lineRule="auto"/>
      </w:pPr>
    </w:p>
    <w:p w:rsidRPr="00B727B0" w:rsidR="00CB1B3B" w:rsidP="00CB1B3B" w:rsidRDefault="00CB1B3B" w14:paraId="2C9CD7D4" w14:textId="77777777">
      <w:pPr>
        <w:spacing w:line="240" w:lineRule="auto"/>
      </w:pPr>
    </w:p>
    <w:p w:rsidRPr="00B727B0" w:rsidR="006F7DC4" w:rsidP="001814D8" w:rsidRDefault="002E2845" w14:paraId="6F700F67" w14:textId="1D5D9D27">
      <w:pPr>
        <w:spacing w:line="240" w:lineRule="auto"/>
      </w:pPr>
      <w:r w:rsidRPr="00B727B0">
        <w:t>The following</w:t>
      </w:r>
      <w:r w:rsidRPr="00B727B0" w:rsidR="004630EE">
        <w:t xml:space="preserve"> sections present </w:t>
      </w:r>
      <w:r w:rsidRPr="00B727B0" w:rsidR="00C16CAB">
        <w:t>19</w:t>
      </w:r>
      <w:r w:rsidRPr="00B727B0" w:rsidR="004630EE">
        <w:t xml:space="preserve"> recommendations </w:t>
      </w:r>
      <w:r w:rsidRPr="00B727B0" w:rsidR="00B97779">
        <w:t xml:space="preserve">across </w:t>
      </w:r>
      <w:r w:rsidRPr="00B727B0" w:rsidR="00C92D00">
        <w:t>the</w:t>
      </w:r>
      <w:r w:rsidRPr="00B727B0" w:rsidR="00B97779">
        <w:t xml:space="preserve"> four</w:t>
      </w:r>
      <w:r w:rsidRPr="00B727B0" w:rsidR="004C0904">
        <w:t xml:space="preserve"> goals (</w:t>
      </w:r>
      <w:r w:rsidRPr="00B727B0" w:rsidR="00861D3B">
        <w:t>see Table 1</w:t>
      </w:r>
      <w:r w:rsidRPr="00B727B0" w:rsidR="00CF5DD1">
        <w:t xml:space="preserve"> for an overview</w:t>
      </w:r>
      <w:r w:rsidRPr="00B727B0" w:rsidR="004C0904">
        <w:t>)</w:t>
      </w:r>
      <w:r w:rsidRPr="00B727B0" w:rsidR="004630EE">
        <w:t xml:space="preserve">. </w:t>
      </w:r>
      <w:r w:rsidRPr="00B727B0" w:rsidR="00E910BC">
        <w:t>By implementing these strategic actions, MSU can position itself as a national leader in shared research infrastructure, ensuring its faculty and researchers have the tools, resources, and support necessary to drive innovation, attract external funding, and achieve groundbreaking scientific outcomes.</w:t>
      </w:r>
    </w:p>
    <w:p w:rsidRPr="00B727B0" w:rsidR="00D76829" w:rsidP="001814D8" w:rsidRDefault="00D76829" w14:paraId="7F904ABB" w14:textId="4DA0E3D3">
      <w:pPr>
        <w:spacing w:line="240" w:lineRule="auto"/>
      </w:pPr>
    </w:p>
    <w:p w:rsidRPr="00B727B0" w:rsidR="00376401" w:rsidP="00055954" w:rsidRDefault="00376401" w14:paraId="13D4AC86" w14:textId="15F36DE8">
      <w:pPr>
        <w:jc w:val="both"/>
        <w:rPr>
          <w:b/>
          <w:bCs/>
        </w:rPr>
        <w:sectPr w:rsidRPr="00B727B0" w:rsidR="00376401" w:rsidSect="00292871">
          <w:headerReference w:type="even" r:id="rId24"/>
          <w:headerReference w:type="default" r:id="rId25"/>
          <w:footerReference w:type="even" r:id="rId26"/>
          <w:footerReference w:type="default" r:id="rId27"/>
          <w:headerReference w:type="first" r:id="rId28"/>
          <w:footerReference w:type="first" r:id="rId29"/>
          <w:pgSz w:w="12240" w:h="15840" w:orient="portrait"/>
          <w:pgMar w:top="1440" w:right="1440" w:bottom="1530" w:left="1440" w:header="720" w:footer="401" w:gutter="0"/>
          <w:cols w:space="720"/>
          <w:titlePg/>
          <w:docGrid w:linePitch="360"/>
        </w:sectPr>
      </w:pPr>
      <w:bookmarkStart w:name="_Hlk187605243" w:id="27"/>
    </w:p>
    <w:p w:rsidR="00B72E7A" w:rsidRDefault="00B51076" w14:paraId="25C5A6FF" w14:textId="5ABE137B">
      <w:r w:rsidRPr="00B727B0">
        <w:rPr>
          <w:b/>
          <w:bCs/>
        </w:rPr>
        <w:t>Table 1.</w:t>
      </w:r>
      <w:r w:rsidRPr="00B727B0">
        <w:t xml:space="preserve"> </w:t>
      </w:r>
      <w:r w:rsidRPr="00B727B0" w:rsidR="008065BB">
        <w:t xml:space="preserve">The </w:t>
      </w:r>
      <w:r w:rsidRPr="00B727B0" w:rsidR="00CE2AC7">
        <w:t>19</w:t>
      </w:r>
      <w:r w:rsidRPr="00B727B0" w:rsidR="008065BB">
        <w:t xml:space="preserve"> recommendations for </w:t>
      </w:r>
      <w:r w:rsidRPr="00B727B0" w:rsidR="00AE12F6">
        <w:t xml:space="preserve">MSUs' SRRs are </w:t>
      </w:r>
      <w:r w:rsidRPr="00B727B0" w:rsidR="008065BB">
        <w:t xml:space="preserve">organized by major </w:t>
      </w:r>
      <w:proofErr w:type="gramStart"/>
      <w:r w:rsidRPr="00B727B0" w:rsidR="00CE2AC7">
        <w:t>theme</w:t>
      </w:r>
      <w:proofErr w:type="gramEnd"/>
      <w:r w:rsidRPr="00B727B0" w:rsidR="00CE2AC7">
        <w:t xml:space="preserve"> </w:t>
      </w:r>
      <w:r w:rsidRPr="00B727B0" w:rsidR="008065BB">
        <w:t xml:space="preserve">and </w:t>
      </w:r>
      <w:proofErr w:type="gramStart"/>
      <w:r w:rsidRPr="00B727B0" w:rsidR="008065BB">
        <w:t>goal</w:t>
      </w:r>
      <w:proofErr w:type="gramEnd"/>
      <w:r w:rsidRPr="00B727B0" w:rsidR="008065BB">
        <w:t xml:space="preserve">. </w:t>
      </w:r>
      <w:r w:rsidRPr="00B727B0" w:rsidR="001F590F">
        <w:t xml:space="preserve">An indication of the target </w:t>
      </w:r>
      <w:r w:rsidRPr="00B727B0" w:rsidR="00CE2AC7">
        <w:t>period</w:t>
      </w:r>
      <w:r w:rsidRPr="00B727B0" w:rsidR="001F590F">
        <w:t xml:space="preserve"> for initiating </w:t>
      </w:r>
      <w:r w:rsidRPr="00B727B0" w:rsidR="00CE2AC7">
        <w:t>implementation</w:t>
      </w:r>
      <w:r w:rsidRPr="00B727B0" w:rsidR="001F590F">
        <w:t xml:space="preserve"> of the action is indicated by an x in the </w:t>
      </w:r>
      <w:r w:rsidRPr="00B727B0" w:rsidR="00AE12F6">
        <w:t>middle columns</w:t>
      </w:r>
      <w:r w:rsidRPr="00B727B0" w:rsidR="004A58FC">
        <w:t>.</w:t>
      </w:r>
      <w:r w:rsidRPr="00B727B0" w:rsidR="00CE2AC7">
        <w:t xml:space="preserve"> Expected outcomes are in the far-right column.</w:t>
      </w:r>
    </w:p>
    <w:p w:rsidR="004F35B3" w:rsidRDefault="004F35B3" w14:paraId="1DFCA368" w14:textId="77777777"/>
    <w:tbl>
      <w:tblPr>
        <w:tblW w:w="13230" w:type="dxa"/>
        <w:tblInd w:w="-550" w:type="dxa"/>
        <w:tblLook w:val="04A0" w:firstRow="1" w:lastRow="0" w:firstColumn="1" w:lastColumn="0" w:noHBand="0" w:noVBand="1"/>
      </w:tblPr>
      <w:tblGrid>
        <w:gridCol w:w="2040"/>
        <w:gridCol w:w="4813"/>
        <w:gridCol w:w="805"/>
        <w:gridCol w:w="720"/>
        <w:gridCol w:w="772"/>
        <w:gridCol w:w="4080"/>
      </w:tblGrid>
      <w:tr w:rsidRPr="004F35B3" w:rsidR="00CD117F" w:rsidTr="001A2EA9" w14:paraId="6A7D6A04" w14:textId="77777777">
        <w:trPr>
          <w:trHeight w:val="1350"/>
        </w:trPr>
        <w:tc>
          <w:tcPr>
            <w:tcW w:w="2044" w:type="dxa"/>
            <w:tcBorders>
              <w:top w:val="single" w:color="auto" w:sz="8" w:space="0"/>
              <w:left w:val="single" w:color="auto" w:sz="8" w:space="0"/>
              <w:bottom w:val="single" w:color="auto" w:sz="8" w:space="0"/>
              <w:right w:val="nil"/>
            </w:tcBorders>
            <w:vAlign w:val="center"/>
            <w:hideMark/>
          </w:tcPr>
          <w:p w:rsidRPr="004F35B3" w:rsidR="004F35B3" w:rsidP="004F35B3" w:rsidRDefault="004F35B3" w14:paraId="345F8A90" w14:textId="77777777">
            <w:pPr>
              <w:spacing w:line="240" w:lineRule="auto"/>
              <w:jc w:val="center"/>
              <w:rPr>
                <w:rFonts w:ascii="Arial" w:hAnsi="Arial" w:cs="Arial"/>
                <w:b/>
                <w:bCs/>
                <w:color w:val="000000"/>
                <w:sz w:val="20"/>
                <w:szCs w:val="20"/>
              </w:rPr>
            </w:pPr>
            <w:r w:rsidRPr="004F35B3">
              <w:rPr>
                <w:rFonts w:ascii="Arial" w:hAnsi="Arial" w:cs="Arial"/>
                <w:b/>
                <w:bCs/>
                <w:color w:val="000000"/>
                <w:sz w:val="20"/>
                <w:szCs w:val="20"/>
              </w:rPr>
              <w:t>Theme</w:t>
            </w:r>
          </w:p>
        </w:tc>
        <w:tc>
          <w:tcPr>
            <w:tcW w:w="4838" w:type="dxa"/>
            <w:tcBorders>
              <w:top w:val="single" w:color="auto" w:sz="8" w:space="0"/>
              <w:left w:val="nil"/>
              <w:bottom w:val="single" w:color="auto" w:sz="8" w:space="0"/>
              <w:right w:val="nil"/>
            </w:tcBorders>
            <w:vAlign w:val="center"/>
            <w:hideMark/>
          </w:tcPr>
          <w:p w:rsidRPr="004F35B3" w:rsidR="004F35B3" w:rsidP="004F35B3" w:rsidRDefault="004F35B3" w14:paraId="505391B9" w14:textId="77777777">
            <w:pPr>
              <w:spacing w:line="240" w:lineRule="auto"/>
              <w:jc w:val="center"/>
              <w:rPr>
                <w:rFonts w:ascii="Arial" w:hAnsi="Arial" w:cs="Arial"/>
                <w:b/>
                <w:bCs/>
                <w:sz w:val="20"/>
                <w:szCs w:val="20"/>
              </w:rPr>
            </w:pPr>
            <w:r w:rsidRPr="004F35B3">
              <w:rPr>
                <w:rFonts w:ascii="Arial" w:hAnsi="Arial" w:cs="Arial"/>
                <w:b/>
                <w:bCs/>
                <w:sz w:val="20"/>
                <w:szCs w:val="20"/>
              </w:rPr>
              <w:t>Recommendations</w:t>
            </w:r>
          </w:p>
        </w:tc>
        <w:tc>
          <w:tcPr>
            <w:tcW w:w="805" w:type="dxa"/>
            <w:tcBorders>
              <w:top w:val="single" w:color="auto" w:sz="8" w:space="0"/>
              <w:left w:val="single" w:color="auto" w:sz="4" w:space="0"/>
              <w:bottom w:val="single" w:color="auto" w:sz="8" w:space="0"/>
              <w:right w:val="single" w:color="auto" w:sz="4" w:space="0"/>
            </w:tcBorders>
            <w:vAlign w:val="center"/>
            <w:hideMark/>
          </w:tcPr>
          <w:p w:rsidRPr="004F35B3" w:rsidR="004F35B3" w:rsidP="004F35B3" w:rsidRDefault="004F35B3" w14:paraId="310A5720" w14:textId="77777777">
            <w:pPr>
              <w:spacing w:line="240" w:lineRule="auto"/>
              <w:jc w:val="center"/>
              <w:rPr>
                <w:rFonts w:ascii="Arial" w:hAnsi="Arial" w:cs="Arial"/>
                <w:b/>
                <w:bCs/>
                <w:sz w:val="20"/>
                <w:szCs w:val="20"/>
              </w:rPr>
            </w:pPr>
            <w:r w:rsidRPr="004F35B3">
              <w:rPr>
                <w:rFonts w:ascii="Arial" w:hAnsi="Arial" w:cs="Arial"/>
                <w:b/>
                <w:bCs/>
                <w:sz w:val="20"/>
                <w:szCs w:val="20"/>
              </w:rPr>
              <w:t>Short-term</w:t>
            </w:r>
            <w:r w:rsidRPr="004F35B3">
              <w:rPr>
                <w:rFonts w:ascii="Arial" w:hAnsi="Arial" w:cs="Arial"/>
                <w:b/>
                <w:bCs/>
                <w:sz w:val="20"/>
                <w:szCs w:val="20"/>
              </w:rPr>
              <w:br/>
            </w:r>
            <w:r w:rsidRPr="004F35B3">
              <w:rPr>
                <w:rFonts w:ascii="Arial" w:hAnsi="Arial" w:cs="Arial"/>
                <w:b/>
                <w:bCs/>
                <w:sz w:val="20"/>
                <w:szCs w:val="20"/>
              </w:rPr>
              <w:t>(1-2 Yr)</w:t>
            </w:r>
          </w:p>
        </w:tc>
        <w:tc>
          <w:tcPr>
            <w:tcW w:w="720" w:type="dxa"/>
            <w:tcBorders>
              <w:top w:val="single" w:color="auto" w:sz="8" w:space="0"/>
              <w:left w:val="nil"/>
              <w:bottom w:val="single" w:color="auto" w:sz="8" w:space="0"/>
              <w:right w:val="single" w:color="auto" w:sz="4" w:space="0"/>
            </w:tcBorders>
            <w:vAlign w:val="center"/>
            <w:hideMark/>
          </w:tcPr>
          <w:p w:rsidRPr="004F35B3" w:rsidR="004F35B3" w:rsidP="004F35B3" w:rsidRDefault="004F35B3" w14:paraId="74BD3632" w14:textId="77777777">
            <w:pPr>
              <w:spacing w:line="240" w:lineRule="auto"/>
              <w:jc w:val="center"/>
              <w:rPr>
                <w:rFonts w:ascii="Arial" w:hAnsi="Arial" w:cs="Arial"/>
                <w:b/>
                <w:bCs/>
                <w:sz w:val="20"/>
                <w:szCs w:val="20"/>
              </w:rPr>
            </w:pPr>
            <w:r w:rsidRPr="004F35B3">
              <w:rPr>
                <w:rFonts w:ascii="Arial" w:hAnsi="Arial" w:cs="Arial"/>
                <w:b/>
                <w:bCs/>
                <w:sz w:val="20"/>
                <w:szCs w:val="20"/>
              </w:rPr>
              <w:t>Mid-term</w:t>
            </w:r>
            <w:r w:rsidRPr="004F35B3">
              <w:rPr>
                <w:rFonts w:ascii="Arial" w:hAnsi="Arial" w:cs="Arial"/>
                <w:b/>
                <w:bCs/>
                <w:sz w:val="20"/>
                <w:szCs w:val="20"/>
              </w:rPr>
              <w:br/>
            </w:r>
            <w:r w:rsidRPr="004F35B3">
              <w:rPr>
                <w:rFonts w:ascii="Arial" w:hAnsi="Arial" w:cs="Arial"/>
                <w:b/>
                <w:bCs/>
                <w:sz w:val="20"/>
                <w:szCs w:val="20"/>
              </w:rPr>
              <w:t>(3-5 Yr)</w:t>
            </w:r>
          </w:p>
        </w:tc>
        <w:tc>
          <w:tcPr>
            <w:tcW w:w="720" w:type="dxa"/>
            <w:tcBorders>
              <w:top w:val="single" w:color="auto" w:sz="8" w:space="0"/>
              <w:left w:val="nil"/>
              <w:bottom w:val="single" w:color="auto" w:sz="8" w:space="0"/>
              <w:right w:val="single" w:color="auto" w:sz="4" w:space="0"/>
            </w:tcBorders>
            <w:vAlign w:val="center"/>
            <w:hideMark/>
          </w:tcPr>
          <w:p w:rsidRPr="004F35B3" w:rsidR="004F35B3" w:rsidP="004F35B3" w:rsidRDefault="004F35B3" w14:paraId="19D5189F" w14:textId="77777777">
            <w:pPr>
              <w:spacing w:line="240" w:lineRule="auto"/>
              <w:jc w:val="center"/>
              <w:rPr>
                <w:rFonts w:ascii="Arial" w:hAnsi="Arial" w:cs="Arial"/>
                <w:b/>
                <w:bCs/>
                <w:sz w:val="20"/>
                <w:szCs w:val="20"/>
              </w:rPr>
            </w:pPr>
            <w:r w:rsidRPr="004F35B3">
              <w:rPr>
                <w:rFonts w:ascii="Arial" w:hAnsi="Arial" w:cs="Arial"/>
                <w:b/>
                <w:bCs/>
                <w:sz w:val="20"/>
                <w:szCs w:val="20"/>
              </w:rPr>
              <w:t>Long-term</w:t>
            </w:r>
            <w:r w:rsidRPr="004F35B3">
              <w:rPr>
                <w:rFonts w:ascii="Arial" w:hAnsi="Arial" w:cs="Arial"/>
                <w:b/>
                <w:bCs/>
                <w:sz w:val="20"/>
                <w:szCs w:val="20"/>
              </w:rPr>
              <w:br/>
            </w:r>
            <w:r w:rsidRPr="004F35B3">
              <w:rPr>
                <w:rFonts w:ascii="Arial" w:hAnsi="Arial" w:cs="Arial"/>
                <w:b/>
                <w:bCs/>
                <w:sz w:val="20"/>
                <w:szCs w:val="20"/>
              </w:rPr>
              <w:t>(&gt; 5 Yr)</w:t>
            </w:r>
          </w:p>
        </w:tc>
        <w:tc>
          <w:tcPr>
            <w:tcW w:w="4103" w:type="dxa"/>
            <w:tcBorders>
              <w:top w:val="single" w:color="auto" w:sz="8" w:space="0"/>
              <w:left w:val="nil"/>
              <w:bottom w:val="single" w:color="auto" w:sz="8" w:space="0"/>
              <w:right w:val="single" w:color="auto" w:sz="8" w:space="0"/>
            </w:tcBorders>
            <w:vAlign w:val="center"/>
            <w:hideMark/>
          </w:tcPr>
          <w:p w:rsidRPr="004F35B3" w:rsidR="004F35B3" w:rsidP="004F35B3" w:rsidRDefault="004F35B3" w14:paraId="1F1E5A5D" w14:textId="77777777">
            <w:pPr>
              <w:spacing w:line="240" w:lineRule="auto"/>
              <w:jc w:val="center"/>
              <w:rPr>
                <w:rFonts w:ascii="Arial" w:hAnsi="Arial" w:cs="Arial"/>
                <w:b/>
                <w:bCs/>
                <w:color w:val="000000"/>
                <w:sz w:val="20"/>
                <w:szCs w:val="20"/>
              </w:rPr>
            </w:pPr>
            <w:r w:rsidRPr="004F35B3">
              <w:rPr>
                <w:rFonts w:ascii="Arial" w:hAnsi="Arial" w:cs="Arial"/>
                <w:b/>
                <w:bCs/>
                <w:color w:val="000000"/>
                <w:sz w:val="20"/>
                <w:szCs w:val="20"/>
              </w:rPr>
              <w:t xml:space="preserve">Outcomes </w:t>
            </w:r>
          </w:p>
        </w:tc>
      </w:tr>
      <w:tr w:rsidRPr="004F35B3" w:rsidR="00CD117F" w:rsidTr="001A2EA9" w14:paraId="57FDF49A" w14:textId="77777777">
        <w:trPr>
          <w:trHeight w:val="1393"/>
        </w:trPr>
        <w:tc>
          <w:tcPr>
            <w:tcW w:w="2044" w:type="dxa"/>
            <w:tcBorders>
              <w:top w:val="nil"/>
              <w:left w:val="single" w:color="auto" w:sz="8" w:space="0"/>
              <w:bottom w:val="nil"/>
              <w:right w:val="nil"/>
            </w:tcBorders>
            <w:shd w:val="clear" w:color="000000" w:fill="E5FFD1"/>
            <w:vAlign w:val="center"/>
            <w:hideMark/>
          </w:tcPr>
          <w:p w:rsidRPr="004F35B3" w:rsidR="004F35B3" w:rsidP="004F35B3" w:rsidRDefault="004F35B3" w14:paraId="6858F930" w14:textId="5E6334BD">
            <w:pPr>
              <w:spacing w:line="240" w:lineRule="auto"/>
              <w:jc w:val="center"/>
              <w:rPr>
                <w:rFonts w:ascii="Arial" w:hAnsi="Arial" w:cs="Arial"/>
                <w:b/>
                <w:bCs/>
                <w:color w:val="000000"/>
                <w:sz w:val="20"/>
                <w:szCs w:val="20"/>
              </w:rPr>
            </w:pPr>
            <w:r w:rsidRPr="004F35B3">
              <w:rPr>
                <w:rFonts w:ascii="Arial" w:hAnsi="Arial" w:cs="Arial"/>
                <w:b/>
                <w:bCs/>
                <w:color w:val="000000"/>
                <w:sz w:val="20"/>
                <w:szCs w:val="20"/>
              </w:rPr>
              <w:t>(A) Strategic alignment, investment, &amp; partnerships</w:t>
            </w:r>
          </w:p>
        </w:tc>
        <w:tc>
          <w:tcPr>
            <w:tcW w:w="4838" w:type="dxa"/>
            <w:tcBorders>
              <w:top w:val="nil"/>
              <w:left w:val="nil"/>
              <w:bottom w:val="nil"/>
              <w:right w:val="nil"/>
            </w:tcBorders>
            <w:shd w:val="clear" w:color="000000" w:fill="E5FFD1"/>
            <w:vAlign w:val="center"/>
            <w:hideMark/>
          </w:tcPr>
          <w:p w:rsidRPr="004F35B3" w:rsidR="004F35B3" w:rsidP="004F35B3" w:rsidRDefault="004F35B3" w14:paraId="385C8932" w14:textId="77777777">
            <w:pPr>
              <w:spacing w:line="240" w:lineRule="auto"/>
              <w:rPr>
                <w:rFonts w:ascii="Arial" w:hAnsi="Arial" w:cs="Arial"/>
                <w:b/>
                <w:bCs/>
                <w:color w:val="000000"/>
                <w:sz w:val="18"/>
                <w:szCs w:val="18"/>
              </w:rPr>
            </w:pPr>
            <w:r w:rsidRPr="004F35B3">
              <w:rPr>
                <w:rFonts w:ascii="Arial" w:hAnsi="Arial" w:cs="Arial"/>
                <w:b/>
                <w:bCs/>
                <w:color w:val="000000"/>
                <w:sz w:val="18"/>
                <w:szCs w:val="18"/>
              </w:rPr>
              <w:t xml:space="preserve">GOAL: </w:t>
            </w:r>
            <w:r w:rsidRPr="004F35B3">
              <w:rPr>
                <w:rFonts w:ascii="Arial" w:hAnsi="Arial" w:cs="Arial"/>
                <w:color w:val="000000"/>
                <w:sz w:val="18"/>
                <w:szCs w:val="18"/>
              </w:rPr>
              <w:t>To establish a sustainable, data-driven framework for investing in and managing Shared Research Resources (SRRs) at MSU, ensuring alignment with faculty hiring, strategic partnerships, and research priorities</w:t>
            </w:r>
          </w:p>
        </w:tc>
        <w:tc>
          <w:tcPr>
            <w:tcW w:w="805" w:type="dxa"/>
            <w:tcBorders>
              <w:top w:val="nil"/>
              <w:left w:val="single" w:color="auto" w:sz="4" w:space="0"/>
              <w:bottom w:val="nil"/>
              <w:right w:val="single" w:color="auto" w:sz="4" w:space="0"/>
            </w:tcBorders>
            <w:shd w:val="clear" w:color="000000" w:fill="E5FFD1"/>
            <w:noWrap/>
            <w:vAlign w:val="center"/>
            <w:hideMark/>
          </w:tcPr>
          <w:p w:rsidRPr="004F35B3" w:rsidR="004F35B3" w:rsidP="004F35B3" w:rsidRDefault="004F35B3" w14:paraId="51080613" w14:textId="77777777">
            <w:pPr>
              <w:spacing w:line="240" w:lineRule="auto"/>
              <w:jc w:val="center"/>
              <w:rPr>
                <w:rFonts w:ascii="Arial" w:hAnsi="Arial" w:cs="Arial"/>
                <w:b/>
                <w:bCs/>
                <w:color w:val="BE5014"/>
                <w:sz w:val="20"/>
                <w:szCs w:val="20"/>
              </w:rPr>
            </w:pPr>
            <w:r w:rsidRPr="004F35B3">
              <w:rPr>
                <w:rFonts w:ascii="Arial" w:hAnsi="Arial" w:cs="Arial"/>
                <w:b/>
                <w:bCs/>
                <w:color w:val="BE5014"/>
                <w:sz w:val="20"/>
                <w:szCs w:val="20"/>
              </w:rPr>
              <w:t> </w:t>
            </w:r>
          </w:p>
        </w:tc>
        <w:tc>
          <w:tcPr>
            <w:tcW w:w="720" w:type="dxa"/>
            <w:tcBorders>
              <w:top w:val="nil"/>
              <w:left w:val="nil"/>
              <w:bottom w:val="nil"/>
              <w:right w:val="single" w:color="auto" w:sz="4" w:space="0"/>
            </w:tcBorders>
            <w:shd w:val="clear" w:color="000000" w:fill="E5FFD1"/>
            <w:noWrap/>
            <w:vAlign w:val="center"/>
            <w:hideMark/>
          </w:tcPr>
          <w:p w:rsidRPr="004F35B3" w:rsidR="004F35B3" w:rsidP="004F35B3" w:rsidRDefault="004F35B3" w14:paraId="3BDDE89C" w14:textId="77777777">
            <w:pPr>
              <w:spacing w:line="240" w:lineRule="auto"/>
              <w:jc w:val="center"/>
              <w:rPr>
                <w:rFonts w:ascii="Arial" w:hAnsi="Arial" w:cs="Arial"/>
                <w:b/>
                <w:bCs/>
                <w:color w:val="BE5014"/>
                <w:sz w:val="20"/>
                <w:szCs w:val="20"/>
              </w:rPr>
            </w:pPr>
            <w:r w:rsidRPr="004F35B3">
              <w:rPr>
                <w:rFonts w:ascii="Arial" w:hAnsi="Arial" w:cs="Arial"/>
                <w:b/>
                <w:bCs/>
                <w:color w:val="BE5014"/>
                <w:sz w:val="20"/>
                <w:szCs w:val="20"/>
              </w:rPr>
              <w:t> </w:t>
            </w:r>
          </w:p>
        </w:tc>
        <w:tc>
          <w:tcPr>
            <w:tcW w:w="720" w:type="dxa"/>
            <w:tcBorders>
              <w:top w:val="nil"/>
              <w:left w:val="nil"/>
              <w:bottom w:val="nil"/>
              <w:right w:val="single" w:color="auto" w:sz="4" w:space="0"/>
            </w:tcBorders>
            <w:shd w:val="clear" w:color="000000" w:fill="E5FFD1"/>
            <w:noWrap/>
            <w:vAlign w:val="center"/>
            <w:hideMark/>
          </w:tcPr>
          <w:p w:rsidRPr="004F35B3" w:rsidR="004F35B3" w:rsidP="004F35B3" w:rsidRDefault="004F35B3" w14:paraId="4B317D1E" w14:textId="77777777">
            <w:pPr>
              <w:spacing w:line="240" w:lineRule="auto"/>
              <w:jc w:val="center"/>
              <w:rPr>
                <w:rFonts w:ascii="Arial" w:hAnsi="Arial" w:cs="Arial"/>
                <w:b/>
                <w:bCs/>
                <w:color w:val="BE5014"/>
                <w:sz w:val="20"/>
                <w:szCs w:val="20"/>
              </w:rPr>
            </w:pPr>
            <w:r w:rsidRPr="004F35B3">
              <w:rPr>
                <w:rFonts w:ascii="Arial" w:hAnsi="Arial" w:cs="Arial"/>
                <w:b/>
                <w:bCs/>
                <w:color w:val="BE5014"/>
                <w:sz w:val="20"/>
                <w:szCs w:val="20"/>
              </w:rPr>
              <w:t> </w:t>
            </w:r>
          </w:p>
        </w:tc>
        <w:tc>
          <w:tcPr>
            <w:tcW w:w="4103" w:type="dxa"/>
            <w:vMerge w:val="restart"/>
            <w:tcBorders>
              <w:top w:val="nil"/>
              <w:left w:val="nil"/>
              <w:bottom w:val="nil"/>
              <w:right w:val="single" w:color="auto" w:sz="8" w:space="0"/>
            </w:tcBorders>
            <w:shd w:val="clear" w:color="000000" w:fill="E5FFD1"/>
            <w:vAlign w:val="center"/>
            <w:hideMark/>
          </w:tcPr>
          <w:p w:rsidRPr="004F35B3" w:rsidR="004F35B3" w:rsidP="004F35B3" w:rsidRDefault="004F35B3" w14:paraId="4499B693" w14:textId="77777777">
            <w:pPr>
              <w:spacing w:line="240" w:lineRule="auto"/>
              <w:rPr>
                <w:rFonts w:ascii="Arial" w:hAnsi="Arial" w:cs="Arial"/>
                <w:color w:val="000000"/>
                <w:sz w:val="20"/>
                <w:szCs w:val="20"/>
              </w:rPr>
            </w:pPr>
            <w:r w:rsidRPr="004F35B3">
              <w:rPr>
                <w:rFonts w:ascii="Arial" w:hAnsi="Arial" w:cs="Arial"/>
                <w:color w:val="000000"/>
                <w:sz w:val="20"/>
                <w:szCs w:val="20"/>
              </w:rPr>
              <w:t>MSU’s research infrastructure operates as a strategically aligned and data-driven ecosystem, where SRR investments are proactively planned, faculty hiring is seamlessly integrated with research resource development, and external partnerships strengthen institutional capacity. With robust monitoring metrics and a centralized decision-making framework, MSU maximizes its research impact through coordinated, sustainable investments.</w:t>
            </w:r>
          </w:p>
        </w:tc>
      </w:tr>
      <w:tr w:rsidRPr="004F35B3" w:rsidR="00CD117F" w:rsidTr="001A2EA9" w14:paraId="52B75EDB" w14:textId="77777777">
        <w:trPr>
          <w:trHeight w:val="750"/>
        </w:trPr>
        <w:tc>
          <w:tcPr>
            <w:tcW w:w="2044" w:type="dxa"/>
            <w:tcBorders>
              <w:top w:val="nil"/>
              <w:left w:val="single" w:color="auto" w:sz="8" w:space="0"/>
              <w:bottom w:val="nil"/>
              <w:right w:val="nil"/>
            </w:tcBorders>
            <w:vAlign w:val="bottom"/>
            <w:hideMark/>
          </w:tcPr>
          <w:p w:rsidRPr="004F35B3" w:rsidR="004F35B3" w:rsidP="004F35B3" w:rsidRDefault="004F35B3" w14:paraId="449D918F" w14:textId="77777777">
            <w:pPr>
              <w:spacing w:line="240" w:lineRule="auto"/>
              <w:rPr>
                <w:rFonts w:ascii="Arial" w:hAnsi="Arial" w:cs="Arial"/>
                <w:color w:val="FF0000"/>
                <w:sz w:val="20"/>
                <w:szCs w:val="20"/>
              </w:rPr>
            </w:pPr>
            <w:r w:rsidRPr="004F35B3">
              <w:rPr>
                <w:rFonts w:ascii="Arial" w:hAnsi="Arial" w:cs="Arial"/>
                <w:color w:val="FF0000"/>
                <w:sz w:val="20"/>
                <w:szCs w:val="20"/>
              </w:rPr>
              <w:t> </w:t>
            </w:r>
          </w:p>
        </w:tc>
        <w:tc>
          <w:tcPr>
            <w:tcW w:w="4838" w:type="dxa"/>
            <w:tcBorders>
              <w:top w:val="nil"/>
              <w:left w:val="nil"/>
              <w:bottom w:val="nil"/>
              <w:right w:val="nil"/>
            </w:tcBorders>
            <w:vAlign w:val="center"/>
            <w:hideMark/>
          </w:tcPr>
          <w:p w:rsidRPr="004F35B3" w:rsidR="004F35B3" w:rsidP="004F35B3" w:rsidRDefault="004F35B3" w14:paraId="6BE5FE14" w14:textId="77777777">
            <w:pPr>
              <w:spacing w:line="240" w:lineRule="auto"/>
              <w:rPr>
                <w:rFonts w:ascii="Arial" w:hAnsi="Arial" w:cs="Arial"/>
                <w:sz w:val="18"/>
                <w:szCs w:val="18"/>
              </w:rPr>
            </w:pPr>
            <w:r w:rsidRPr="004F35B3">
              <w:rPr>
                <w:rFonts w:ascii="Arial" w:hAnsi="Arial" w:cs="Arial"/>
                <w:sz w:val="18"/>
                <w:szCs w:val="18"/>
              </w:rPr>
              <w:t xml:space="preserve">1: Establish an internal grants program for SRR infrastructure </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71512B04"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51EC2C11"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6C636C81"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3D467305" w14:textId="77777777">
            <w:pPr>
              <w:spacing w:line="240" w:lineRule="auto"/>
              <w:rPr>
                <w:rFonts w:ascii="Arial" w:hAnsi="Arial" w:cs="Arial"/>
                <w:color w:val="000000"/>
                <w:sz w:val="20"/>
                <w:szCs w:val="20"/>
              </w:rPr>
            </w:pPr>
          </w:p>
        </w:tc>
      </w:tr>
      <w:tr w:rsidRPr="004F35B3" w:rsidR="00CD117F" w:rsidTr="001A2EA9" w14:paraId="5AA006CB" w14:textId="77777777">
        <w:trPr>
          <w:trHeight w:val="1395"/>
        </w:trPr>
        <w:tc>
          <w:tcPr>
            <w:tcW w:w="2044" w:type="dxa"/>
            <w:tcBorders>
              <w:top w:val="nil"/>
              <w:left w:val="single" w:color="auto" w:sz="8" w:space="0"/>
              <w:bottom w:val="nil"/>
              <w:right w:val="nil"/>
            </w:tcBorders>
            <w:vAlign w:val="bottom"/>
            <w:hideMark/>
          </w:tcPr>
          <w:p w:rsidRPr="004F35B3" w:rsidR="004F35B3" w:rsidP="004F35B3" w:rsidRDefault="004F35B3" w14:paraId="5FBEE1CE" w14:textId="77777777">
            <w:pPr>
              <w:spacing w:line="240" w:lineRule="auto"/>
              <w:rPr>
                <w:rFonts w:ascii="Arial" w:hAnsi="Arial" w:cs="Arial"/>
                <w:color w:val="FF0000"/>
                <w:sz w:val="20"/>
                <w:szCs w:val="20"/>
              </w:rPr>
            </w:pPr>
            <w:r w:rsidRPr="004F35B3">
              <w:rPr>
                <w:rFonts w:ascii="Arial" w:hAnsi="Arial" w:cs="Arial"/>
                <w:color w:val="FF0000"/>
                <w:sz w:val="20"/>
                <w:szCs w:val="20"/>
              </w:rPr>
              <w:t> </w:t>
            </w:r>
          </w:p>
        </w:tc>
        <w:tc>
          <w:tcPr>
            <w:tcW w:w="4838" w:type="dxa"/>
            <w:tcBorders>
              <w:top w:val="nil"/>
              <w:left w:val="nil"/>
              <w:bottom w:val="nil"/>
              <w:right w:val="nil"/>
            </w:tcBorders>
            <w:vAlign w:val="center"/>
            <w:hideMark/>
          </w:tcPr>
          <w:p w:rsidRPr="004F35B3" w:rsidR="004F35B3" w:rsidP="004F35B3" w:rsidRDefault="004F35B3" w14:paraId="38E98B68" w14:textId="77777777">
            <w:pPr>
              <w:spacing w:line="240" w:lineRule="auto"/>
              <w:rPr>
                <w:rFonts w:ascii="Arial" w:hAnsi="Arial" w:cs="Arial"/>
                <w:sz w:val="18"/>
                <w:szCs w:val="18"/>
              </w:rPr>
            </w:pPr>
            <w:r w:rsidRPr="004F35B3">
              <w:rPr>
                <w:rFonts w:ascii="Arial" w:hAnsi="Arial" w:cs="Arial"/>
                <w:sz w:val="18"/>
                <w:szCs w:val="18"/>
              </w:rPr>
              <w:t xml:space="preserve"> 2: Establish and implement a comprehensive SRR metrics framework to ensure consistent, transparent, and actionable data collection across MSU’s SRRs that includes both quantitative and qualitative metrics to monitor and report on a broad range of outcomes (e.g., scientific, operational, financial, outreach, and training)</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7295DA03"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79D99EFF"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2CB58ADC"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4B9CD4E4" w14:textId="77777777">
            <w:pPr>
              <w:spacing w:line="240" w:lineRule="auto"/>
              <w:rPr>
                <w:rFonts w:ascii="Arial" w:hAnsi="Arial" w:cs="Arial"/>
                <w:color w:val="000000"/>
                <w:sz w:val="20"/>
                <w:szCs w:val="20"/>
              </w:rPr>
            </w:pPr>
          </w:p>
        </w:tc>
      </w:tr>
      <w:tr w:rsidRPr="004F35B3" w:rsidR="00CD117F" w:rsidTr="001A2EA9" w14:paraId="6C429922" w14:textId="77777777">
        <w:trPr>
          <w:trHeight w:val="900"/>
        </w:trPr>
        <w:tc>
          <w:tcPr>
            <w:tcW w:w="2044" w:type="dxa"/>
            <w:tcBorders>
              <w:top w:val="nil"/>
              <w:left w:val="single" w:color="auto" w:sz="8" w:space="0"/>
              <w:bottom w:val="nil"/>
              <w:right w:val="nil"/>
            </w:tcBorders>
            <w:vAlign w:val="bottom"/>
            <w:hideMark/>
          </w:tcPr>
          <w:p w:rsidRPr="004F35B3" w:rsidR="004F35B3" w:rsidP="004F35B3" w:rsidRDefault="004F35B3" w14:paraId="48317D07"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nil"/>
            </w:tcBorders>
            <w:vAlign w:val="center"/>
            <w:hideMark/>
          </w:tcPr>
          <w:p w:rsidRPr="004F35B3" w:rsidR="004F35B3" w:rsidP="004F35B3" w:rsidRDefault="004F35B3" w14:paraId="2D9642DF" w14:textId="77777777">
            <w:pPr>
              <w:spacing w:line="240" w:lineRule="auto"/>
              <w:rPr>
                <w:rFonts w:ascii="Arial" w:hAnsi="Arial" w:cs="Arial"/>
                <w:sz w:val="18"/>
                <w:szCs w:val="18"/>
              </w:rPr>
            </w:pPr>
            <w:r w:rsidRPr="004F35B3">
              <w:rPr>
                <w:rFonts w:ascii="Arial" w:hAnsi="Arial" w:cs="Arial"/>
                <w:sz w:val="18"/>
                <w:szCs w:val="18"/>
              </w:rPr>
              <w:t xml:space="preserve"> 3: Establish practices that help to align SRRs and MSU’s faculty hiring priorities through proactive engagement with colleges and departments</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789029DE"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4DA32714"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071F06CE"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4C54CCD3" w14:textId="77777777">
            <w:pPr>
              <w:spacing w:line="240" w:lineRule="auto"/>
              <w:rPr>
                <w:rFonts w:ascii="Arial" w:hAnsi="Arial" w:cs="Arial"/>
                <w:color w:val="000000"/>
                <w:sz w:val="20"/>
                <w:szCs w:val="20"/>
              </w:rPr>
            </w:pPr>
          </w:p>
        </w:tc>
      </w:tr>
      <w:tr w:rsidRPr="004F35B3" w:rsidR="00CD117F" w:rsidTr="001A2EA9" w14:paraId="689DBF74" w14:textId="77777777">
        <w:trPr>
          <w:trHeight w:val="630"/>
        </w:trPr>
        <w:tc>
          <w:tcPr>
            <w:tcW w:w="2044" w:type="dxa"/>
            <w:tcBorders>
              <w:top w:val="nil"/>
              <w:left w:val="single" w:color="auto" w:sz="8" w:space="0"/>
              <w:bottom w:val="nil"/>
              <w:right w:val="nil"/>
            </w:tcBorders>
            <w:vAlign w:val="bottom"/>
            <w:hideMark/>
          </w:tcPr>
          <w:p w:rsidRPr="004F35B3" w:rsidR="004F35B3" w:rsidP="004F35B3" w:rsidRDefault="004F35B3" w14:paraId="51F9AF6D"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nil"/>
            </w:tcBorders>
            <w:vAlign w:val="center"/>
            <w:hideMark/>
          </w:tcPr>
          <w:p w:rsidRPr="004F35B3" w:rsidR="004F35B3" w:rsidP="004F35B3" w:rsidRDefault="004F35B3" w14:paraId="72CBCF06" w14:textId="77777777">
            <w:pPr>
              <w:spacing w:line="240" w:lineRule="auto"/>
              <w:rPr>
                <w:rFonts w:ascii="Arial" w:hAnsi="Arial" w:cs="Arial"/>
                <w:sz w:val="18"/>
                <w:szCs w:val="18"/>
              </w:rPr>
            </w:pPr>
            <w:r w:rsidRPr="004F35B3">
              <w:rPr>
                <w:rFonts w:ascii="Arial" w:hAnsi="Arial" w:cs="Arial"/>
                <w:sz w:val="18"/>
                <w:szCs w:val="18"/>
              </w:rPr>
              <w:t>4: Coordinate faculty start-up packages with existing and planned SRR investments</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0FD1FEA3"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06226499"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7079E997"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100345E9" w14:textId="77777777">
            <w:pPr>
              <w:spacing w:line="240" w:lineRule="auto"/>
              <w:rPr>
                <w:rFonts w:ascii="Arial" w:hAnsi="Arial" w:cs="Arial"/>
                <w:color w:val="000000"/>
                <w:sz w:val="20"/>
                <w:szCs w:val="20"/>
              </w:rPr>
            </w:pPr>
          </w:p>
        </w:tc>
      </w:tr>
      <w:tr w:rsidRPr="004F35B3" w:rsidR="00CD117F" w:rsidTr="001A2EA9" w14:paraId="09C35D30" w14:textId="77777777">
        <w:trPr>
          <w:trHeight w:val="1425"/>
        </w:trPr>
        <w:tc>
          <w:tcPr>
            <w:tcW w:w="2044" w:type="dxa"/>
            <w:tcBorders>
              <w:top w:val="nil"/>
              <w:left w:val="single" w:color="auto" w:sz="8" w:space="0"/>
              <w:bottom w:val="nil"/>
              <w:right w:val="nil"/>
            </w:tcBorders>
            <w:vAlign w:val="bottom"/>
            <w:hideMark/>
          </w:tcPr>
          <w:p w:rsidRPr="004F35B3" w:rsidR="004F35B3" w:rsidP="004F35B3" w:rsidRDefault="004F35B3" w14:paraId="06C6ADBF"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nil"/>
            </w:tcBorders>
            <w:vAlign w:val="center"/>
            <w:hideMark/>
          </w:tcPr>
          <w:p w:rsidRPr="004F35B3" w:rsidR="004F35B3" w:rsidP="004F35B3" w:rsidRDefault="004F35B3" w14:paraId="0F041B62" w14:textId="77777777">
            <w:pPr>
              <w:spacing w:line="240" w:lineRule="auto"/>
              <w:rPr>
                <w:rFonts w:ascii="Arial" w:hAnsi="Arial" w:cs="Arial"/>
                <w:sz w:val="18"/>
                <w:szCs w:val="18"/>
              </w:rPr>
            </w:pPr>
            <w:r w:rsidRPr="004F35B3">
              <w:rPr>
                <w:rFonts w:ascii="Arial" w:hAnsi="Arial" w:cs="Arial"/>
                <w:sz w:val="18"/>
                <w:szCs w:val="18"/>
              </w:rPr>
              <w:t>5: Develop strategies to incentivize MSU faculty to use existing SRRs by leveraging existing internal grant programs, incorporating incentives into new grant programs if additional funding streams become available, and utilizing other existing support structures</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2B9B2B69"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7ADD2672"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1118D250"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0048F3F3" w14:textId="77777777">
            <w:pPr>
              <w:spacing w:line="240" w:lineRule="auto"/>
              <w:rPr>
                <w:rFonts w:ascii="Arial" w:hAnsi="Arial" w:cs="Arial"/>
                <w:color w:val="000000"/>
                <w:sz w:val="20"/>
                <w:szCs w:val="20"/>
              </w:rPr>
            </w:pPr>
          </w:p>
        </w:tc>
      </w:tr>
      <w:tr w:rsidRPr="004F35B3" w:rsidR="00CD117F" w:rsidTr="001A2EA9" w14:paraId="4942E66F" w14:textId="77777777">
        <w:trPr>
          <w:trHeight w:val="795"/>
        </w:trPr>
        <w:tc>
          <w:tcPr>
            <w:tcW w:w="2044" w:type="dxa"/>
            <w:tcBorders>
              <w:top w:val="nil"/>
              <w:left w:val="single" w:color="auto" w:sz="8" w:space="0"/>
              <w:bottom w:val="nil"/>
              <w:right w:val="nil"/>
            </w:tcBorders>
            <w:vAlign w:val="bottom"/>
            <w:hideMark/>
          </w:tcPr>
          <w:p w:rsidRPr="004F35B3" w:rsidR="004F35B3" w:rsidP="004F35B3" w:rsidRDefault="004F35B3" w14:paraId="26DABEDA"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nil"/>
            </w:tcBorders>
            <w:vAlign w:val="center"/>
            <w:hideMark/>
          </w:tcPr>
          <w:p w:rsidRPr="004F35B3" w:rsidR="004F35B3" w:rsidP="004F35B3" w:rsidRDefault="004F35B3" w14:paraId="30D86CD5" w14:textId="77777777">
            <w:pPr>
              <w:spacing w:line="240" w:lineRule="auto"/>
              <w:rPr>
                <w:rFonts w:ascii="Arial" w:hAnsi="Arial" w:cs="Arial"/>
                <w:sz w:val="18"/>
                <w:szCs w:val="18"/>
              </w:rPr>
            </w:pPr>
            <w:r w:rsidRPr="004F35B3">
              <w:rPr>
                <w:rFonts w:ascii="Arial" w:hAnsi="Arial" w:cs="Arial"/>
                <w:sz w:val="18"/>
                <w:szCs w:val="18"/>
              </w:rPr>
              <w:t>6: Formalize MSU agreements related to SRRs with existing external partnerships with institutes and universities</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79D3E215"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509538C0"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07AEFC63" w14:textId="77777777">
            <w:pPr>
              <w:spacing w:line="240" w:lineRule="auto"/>
              <w:jc w:val="center"/>
              <w:rPr>
                <w:rFonts w:ascii="Arial" w:hAnsi="Arial" w:cs="Arial"/>
                <w:sz w:val="20"/>
                <w:szCs w:val="20"/>
              </w:rPr>
            </w:pPr>
            <w:r w:rsidRPr="004F35B3">
              <w:rPr>
                <w:rFonts w:ascii="Arial" w:hAnsi="Arial" w:cs="Arial"/>
                <w:sz w:val="20"/>
                <w:szCs w:val="20"/>
              </w:rPr>
              <w:t>x</w:t>
            </w:r>
          </w:p>
        </w:tc>
        <w:tc>
          <w:tcPr>
            <w:tcW w:w="4103" w:type="dxa"/>
            <w:vMerge/>
            <w:tcBorders>
              <w:top w:val="nil"/>
              <w:left w:val="nil"/>
              <w:bottom w:val="nil"/>
              <w:right w:val="single" w:color="auto" w:sz="8" w:space="0"/>
            </w:tcBorders>
            <w:vAlign w:val="center"/>
            <w:hideMark/>
          </w:tcPr>
          <w:p w:rsidRPr="004F35B3" w:rsidR="004F35B3" w:rsidP="004F35B3" w:rsidRDefault="004F35B3" w14:paraId="5F152540" w14:textId="77777777">
            <w:pPr>
              <w:spacing w:line="240" w:lineRule="auto"/>
              <w:rPr>
                <w:rFonts w:ascii="Arial" w:hAnsi="Arial" w:cs="Arial"/>
                <w:color w:val="000000"/>
                <w:sz w:val="20"/>
                <w:szCs w:val="20"/>
              </w:rPr>
            </w:pPr>
          </w:p>
        </w:tc>
      </w:tr>
      <w:tr w:rsidRPr="004F35B3" w:rsidR="00CD117F" w:rsidTr="001A2EA9" w14:paraId="3C3EFFD5" w14:textId="77777777">
        <w:trPr>
          <w:trHeight w:val="1095"/>
        </w:trPr>
        <w:tc>
          <w:tcPr>
            <w:tcW w:w="2044" w:type="dxa"/>
            <w:tcBorders>
              <w:top w:val="nil"/>
              <w:left w:val="single" w:color="auto" w:sz="8" w:space="0"/>
              <w:bottom w:val="nil"/>
              <w:right w:val="nil"/>
            </w:tcBorders>
            <w:vAlign w:val="bottom"/>
            <w:hideMark/>
          </w:tcPr>
          <w:p w:rsidRPr="004F35B3" w:rsidR="004F35B3" w:rsidP="004F35B3" w:rsidRDefault="004F35B3" w14:paraId="268F1687"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nil"/>
            </w:tcBorders>
            <w:vAlign w:val="center"/>
            <w:hideMark/>
          </w:tcPr>
          <w:p w:rsidRPr="004F35B3" w:rsidR="004F35B3" w:rsidP="004F35B3" w:rsidRDefault="004F35B3" w14:paraId="5A600997" w14:textId="77777777">
            <w:pPr>
              <w:spacing w:line="240" w:lineRule="auto"/>
              <w:rPr>
                <w:rFonts w:ascii="Arial" w:hAnsi="Arial" w:cs="Arial"/>
                <w:sz w:val="18"/>
                <w:szCs w:val="18"/>
              </w:rPr>
            </w:pPr>
            <w:r w:rsidRPr="004F35B3">
              <w:rPr>
                <w:rFonts w:ascii="Arial" w:hAnsi="Arial" w:cs="Arial"/>
                <w:sz w:val="18"/>
                <w:szCs w:val="18"/>
              </w:rPr>
              <w:t>7: Establish mechanisms to enhance coordination with new regional partners, focusing on SRRs, including the establishment of an external advisory board</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315CC9D0"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4FB6EFE0"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381D50DF" w14:textId="77777777">
            <w:pPr>
              <w:spacing w:line="240" w:lineRule="auto"/>
              <w:jc w:val="center"/>
              <w:rPr>
                <w:rFonts w:ascii="Arial" w:hAnsi="Arial" w:cs="Arial"/>
                <w:sz w:val="20"/>
                <w:szCs w:val="20"/>
              </w:rPr>
            </w:pPr>
            <w:r w:rsidRPr="004F35B3">
              <w:rPr>
                <w:rFonts w:ascii="Arial" w:hAnsi="Arial" w:cs="Arial"/>
                <w:sz w:val="20"/>
                <w:szCs w:val="20"/>
              </w:rPr>
              <w:t>x</w:t>
            </w:r>
          </w:p>
        </w:tc>
        <w:tc>
          <w:tcPr>
            <w:tcW w:w="4103" w:type="dxa"/>
            <w:vMerge/>
            <w:tcBorders>
              <w:top w:val="nil"/>
              <w:left w:val="nil"/>
              <w:bottom w:val="nil"/>
              <w:right w:val="single" w:color="auto" w:sz="8" w:space="0"/>
            </w:tcBorders>
            <w:vAlign w:val="center"/>
            <w:hideMark/>
          </w:tcPr>
          <w:p w:rsidRPr="004F35B3" w:rsidR="004F35B3" w:rsidP="004F35B3" w:rsidRDefault="004F35B3" w14:paraId="57B45573" w14:textId="77777777">
            <w:pPr>
              <w:spacing w:line="240" w:lineRule="auto"/>
              <w:rPr>
                <w:rFonts w:ascii="Arial" w:hAnsi="Arial" w:cs="Arial"/>
                <w:color w:val="000000"/>
                <w:sz w:val="20"/>
                <w:szCs w:val="20"/>
              </w:rPr>
            </w:pPr>
          </w:p>
        </w:tc>
      </w:tr>
      <w:tr w:rsidRPr="004F35B3" w:rsidR="00CD117F" w:rsidTr="00C10222" w14:paraId="434A13B1" w14:textId="77777777">
        <w:trPr>
          <w:trHeight w:val="1260"/>
        </w:trPr>
        <w:tc>
          <w:tcPr>
            <w:tcW w:w="2044" w:type="dxa"/>
            <w:tcBorders>
              <w:top w:val="nil"/>
              <w:left w:val="single" w:color="auto" w:sz="8" w:space="0"/>
              <w:bottom w:val="nil"/>
              <w:right w:val="nil"/>
            </w:tcBorders>
            <w:shd w:val="clear" w:color="000000" w:fill="8DEBB1"/>
            <w:vAlign w:val="center"/>
            <w:hideMark/>
          </w:tcPr>
          <w:p w:rsidRPr="004F35B3" w:rsidR="004F35B3" w:rsidP="004F35B3" w:rsidRDefault="004F35B3" w14:paraId="57E96D29" w14:textId="7F1FBB9C">
            <w:pPr>
              <w:spacing w:line="240" w:lineRule="auto"/>
              <w:jc w:val="center"/>
              <w:rPr>
                <w:rFonts w:ascii="Arial" w:hAnsi="Arial" w:cs="Arial"/>
                <w:b/>
                <w:bCs/>
                <w:color w:val="000000"/>
                <w:sz w:val="20"/>
                <w:szCs w:val="20"/>
              </w:rPr>
            </w:pPr>
            <w:r w:rsidRPr="004F35B3">
              <w:rPr>
                <w:rFonts w:ascii="Arial" w:hAnsi="Arial" w:cs="Arial"/>
                <w:b/>
                <w:bCs/>
                <w:color w:val="000000"/>
                <w:sz w:val="20"/>
                <w:szCs w:val="20"/>
              </w:rPr>
              <w:t>(B) Visibility and accessibility</w:t>
            </w:r>
          </w:p>
        </w:tc>
        <w:tc>
          <w:tcPr>
            <w:tcW w:w="4838" w:type="dxa"/>
            <w:tcBorders>
              <w:top w:val="nil"/>
              <w:left w:val="nil"/>
              <w:bottom w:val="nil"/>
              <w:right w:val="nil"/>
            </w:tcBorders>
            <w:shd w:val="clear" w:color="000000" w:fill="8DEBB1"/>
            <w:vAlign w:val="center"/>
            <w:hideMark/>
          </w:tcPr>
          <w:p w:rsidRPr="004F35B3" w:rsidR="004F35B3" w:rsidP="004F35B3" w:rsidRDefault="004F35B3" w14:paraId="310DB57B" w14:textId="7F6D5D5C">
            <w:pPr>
              <w:spacing w:line="240" w:lineRule="auto"/>
              <w:rPr>
                <w:rFonts w:ascii="Arial" w:hAnsi="Arial" w:cs="Arial"/>
                <w:b/>
                <w:bCs/>
                <w:color w:val="000000"/>
                <w:sz w:val="18"/>
                <w:szCs w:val="18"/>
              </w:rPr>
            </w:pPr>
            <w:r w:rsidRPr="004F35B3">
              <w:rPr>
                <w:rFonts w:ascii="Arial" w:hAnsi="Arial" w:cs="Arial"/>
                <w:b/>
                <w:bCs/>
                <w:color w:val="000000"/>
                <w:sz w:val="18"/>
                <w:szCs w:val="18"/>
              </w:rPr>
              <w:t>GOAL:</w:t>
            </w:r>
            <w:r w:rsidRPr="004F35B3">
              <w:rPr>
                <w:rFonts w:ascii="Arial" w:hAnsi="Arial" w:cs="Arial"/>
                <w:color w:val="000000"/>
                <w:sz w:val="18"/>
                <w:szCs w:val="18"/>
              </w:rPr>
              <w:t xml:space="preserve"> To improve visibility and accessibility of SRRs across all MSU campuses to ensure that all university and external users can locate and use MSUs SRRs to maximize research outcomes</w:t>
            </w:r>
          </w:p>
        </w:tc>
        <w:tc>
          <w:tcPr>
            <w:tcW w:w="805" w:type="dxa"/>
            <w:tcBorders>
              <w:top w:val="nil"/>
              <w:left w:val="single" w:color="auto" w:sz="4" w:space="0"/>
              <w:bottom w:val="nil"/>
              <w:right w:val="single" w:color="auto" w:sz="4" w:space="0"/>
            </w:tcBorders>
            <w:shd w:val="clear" w:color="000000" w:fill="8DEBB1"/>
            <w:noWrap/>
            <w:vAlign w:val="center"/>
            <w:hideMark/>
          </w:tcPr>
          <w:p w:rsidRPr="004F35B3" w:rsidR="004F35B3" w:rsidP="004F35B3" w:rsidRDefault="004F35B3" w14:paraId="75F805A0" w14:textId="77777777">
            <w:pPr>
              <w:spacing w:line="240" w:lineRule="auto"/>
              <w:jc w:val="center"/>
              <w:rPr>
                <w:rFonts w:ascii="Arial" w:hAnsi="Arial" w:cs="Arial"/>
                <w:b/>
                <w:bCs/>
                <w:color w:val="BE5014"/>
                <w:sz w:val="20"/>
                <w:szCs w:val="20"/>
              </w:rPr>
            </w:pPr>
            <w:r w:rsidRPr="004F35B3">
              <w:rPr>
                <w:rFonts w:ascii="Arial" w:hAnsi="Arial" w:cs="Arial"/>
                <w:b/>
                <w:bCs/>
                <w:color w:val="BE5014"/>
                <w:sz w:val="20"/>
                <w:szCs w:val="20"/>
              </w:rPr>
              <w:t> </w:t>
            </w:r>
          </w:p>
        </w:tc>
        <w:tc>
          <w:tcPr>
            <w:tcW w:w="720" w:type="dxa"/>
            <w:tcBorders>
              <w:top w:val="nil"/>
              <w:left w:val="nil"/>
              <w:bottom w:val="nil"/>
              <w:right w:val="single" w:color="auto" w:sz="4" w:space="0"/>
            </w:tcBorders>
            <w:shd w:val="clear" w:color="000000" w:fill="8DEBB1"/>
            <w:noWrap/>
            <w:vAlign w:val="center"/>
            <w:hideMark/>
          </w:tcPr>
          <w:p w:rsidRPr="004F35B3" w:rsidR="004F35B3" w:rsidP="004F35B3" w:rsidRDefault="004F35B3" w14:paraId="46FCB214" w14:textId="77777777">
            <w:pPr>
              <w:spacing w:line="240" w:lineRule="auto"/>
              <w:jc w:val="center"/>
              <w:rPr>
                <w:rFonts w:ascii="Arial" w:hAnsi="Arial" w:cs="Arial"/>
                <w:b/>
                <w:bCs/>
                <w:color w:val="BE5014"/>
                <w:sz w:val="20"/>
                <w:szCs w:val="20"/>
              </w:rPr>
            </w:pPr>
            <w:r w:rsidRPr="004F35B3">
              <w:rPr>
                <w:rFonts w:ascii="Arial" w:hAnsi="Arial" w:cs="Arial"/>
                <w:b/>
                <w:bCs/>
                <w:color w:val="BE5014"/>
                <w:sz w:val="20"/>
                <w:szCs w:val="20"/>
              </w:rPr>
              <w:t> </w:t>
            </w:r>
          </w:p>
        </w:tc>
        <w:tc>
          <w:tcPr>
            <w:tcW w:w="720" w:type="dxa"/>
            <w:tcBorders>
              <w:top w:val="nil"/>
              <w:left w:val="nil"/>
              <w:bottom w:val="nil"/>
              <w:right w:val="single" w:color="auto" w:sz="4" w:space="0"/>
            </w:tcBorders>
            <w:shd w:val="clear" w:color="000000" w:fill="8DEBB1"/>
            <w:noWrap/>
            <w:vAlign w:val="center"/>
            <w:hideMark/>
          </w:tcPr>
          <w:p w:rsidRPr="004F35B3" w:rsidR="004F35B3" w:rsidP="004F35B3" w:rsidRDefault="004F35B3" w14:paraId="674872EB" w14:textId="77777777">
            <w:pPr>
              <w:spacing w:line="240" w:lineRule="auto"/>
              <w:jc w:val="center"/>
              <w:rPr>
                <w:rFonts w:ascii="Arial" w:hAnsi="Arial" w:cs="Arial"/>
                <w:b/>
                <w:bCs/>
                <w:color w:val="BE5014"/>
                <w:sz w:val="20"/>
                <w:szCs w:val="20"/>
              </w:rPr>
            </w:pPr>
            <w:r w:rsidRPr="004F35B3">
              <w:rPr>
                <w:rFonts w:ascii="Arial" w:hAnsi="Arial" w:cs="Arial"/>
                <w:b/>
                <w:bCs/>
                <w:color w:val="BE5014"/>
                <w:sz w:val="20"/>
                <w:szCs w:val="20"/>
              </w:rPr>
              <w:t> </w:t>
            </w:r>
          </w:p>
        </w:tc>
        <w:tc>
          <w:tcPr>
            <w:tcW w:w="4103" w:type="dxa"/>
            <w:vMerge w:val="restart"/>
            <w:tcBorders>
              <w:top w:val="nil"/>
              <w:left w:val="nil"/>
              <w:bottom w:val="nil"/>
              <w:right w:val="single" w:color="auto" w:sz="8" w:space="0"/>
            </w:tcBorders>
            <w:shd w:val="clear" w:color="000000" w:fill="8DEBB1"/>
            <w:vAlign w:val="center"/>
            <w:hideMark/>
          </w:tcPr>
          <w:p w:rsidRPr="004F35B3" w:rsidR="004F35B3" w:rsidP="004F35B3" w:rsidRDefault="004F35B3" w14:paraId="616D906A" w14:textId="77777777">
            <w:pPr>
              <w:spacing w:line="240" w:lineRule="auto"/>
              <w:rPr>
                <w:rFonts w:ascii="Arial" w:hAnsi="Arial" w:cs="Arial"/>
                <w:color w:val="000000"/>
                <w:sz w:val="20"/>
                <w:szCs w:val="20"/>
              </w:rPr>
            </w:pPr>
            <w:r w:rsidRPr="004F35B3">
              <w:rPr>
                <w:rFonts w:ascii="Arial" w:hAnsi="Arial" w:cs="Arial"/>
                <w:color w:val="000000"/>
                <w:sz w:val="20"/>
                <w:szCs w:val="20"/>
              </w:rPr>
              <w:t>SRRs are fully integrated into a user-friendly, university-wide portal that enhances discoverability and accessibility for all researchers. Improved branding, streamlined information sharing, and coordinated marketing efforts ensure that MSU’s research community—both internal and external—can efficiently locate, utilize, and collaborate across SRRs, fostering interdisciplinary research and reducing resource duplication.</w:t>
            </w:r>
          </w:p>
        </w:tc>
      </w:tr>
      <w:tr w:rsidRPr="004F35B3" w:rsidR="00CD117F" w:rsidTr="001A2EA9" w14:paraId="018CC854" w14:textId="77777777">
        <w:trPr>
          <w:trHeight w:val="975"/>
        </w:trPr>
        <w:tc>
          <w:tcPr>
            <w:tcW w:w="2044" w:type="dxa"/>
            <w:tcBorders>
              <w:top w:val="nil"/>
              <w:left w:val="single" w:color="auto" w:sz="8" w:space="0"/>
              <w:bottom w:val="nil"/>
              <w:right w:val="nil"/>
            </w:tcBorders>
            <w:vAlign w:val="bottom"/>
            <w:hideMark/>
          </w:tcPr>
          <w:p w:rsidRPr="004F35B3" w:rsidR="004F35B3" w:rsidP="004F35B3" w:rsidRDefault="004F35B3" w14:paraId="0BE23755"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nil"/>
            </w:tcBorders>
            <w:vAlign w:val="center"/>
            <w:hideMark/>
          </w:tcPr>
          <w:p w:rsidRPr="004F35B3" w:rsidR="004F35B3" w:rsidP="004F35B3" w:rsidRDefault="004F35B3" w14:paraId="00717D0B" w14:textId="4E82C652">
            <w:pPr>
              <w:spacing w:line="240" w:lineRule="auto"/>
              <w:rPr>
                <w:rFonts w:ascii="Arial" w:hAnsi="Arial" w:cs="Arial"/>
                <w:sz w:val="18"/>
                <w:szCs w:val="18"/>
              </w:rPr>
            </w:pPr>
            <w:r w:rsidRPr="004F35B3">
              <w:rPr>
                <w:rFonts w:ascii="Arial" w:hAnsi="Arial" w:cs="Arial"/>
                <w:sz w:val="18"/>
                <w:szCs w:val="18"/>
              </w:rPr>
              <w:t>8: Create a user-centered online portal that makes MSU’s SRRs easily discoverable, searchable by expertise, equipment, and services, and transparent about access and costs</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1CD6B536"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73F2A485"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3E9E67BB"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5DFE5842" w14:textId="77777777">
            <w:pPr>
              <w:spacing w:line="240" w:lineRule="auto"/>
              <w:rPr>
                <w:rFonts w:ascii="Arial" w:hAnsi="Arial" w:cs="Arial"/>
                <w:color w:val="000000"/>
                <w:sz w:val="20"/>
                <w:szCs w:val="20"/>
              </w:rPr>
            </w:pPr>
          </w:p>
        </w:tc>
      </w:tr>
      <w:tr w:rsidRPr="004F35B3" w:rsidR="00CD117F" w:rsidTr="00C10222" w14:paraId="2DA791A9" w14:textId="77777777">
        <w:trPr>
          <w:trHeight w:val="1188"/>
        </w:trPr>
        <w:tc>
          <w:tcPr>
            <w:tcW w:w="2044" w:type="dxa"/>
            <w:tcBorders>
              <w:top w:val="nil"/>
              <w:left w:val="single" w:color="auto" w:sz="8" w:space="0"/>
              <w:bottom w:val="nil"/>
              <w:right w:val="nil"/>
            </w:tcBorders>
            <w:vAlign w:val="bottom"/>
            <w:hideMark/>
          </w:tcPr>
          <w:p w:rsidRPr="004F35B3" w:rsidR="004F35B3" w:rsidP="004F35B3" w:rsidRDefault="004F35B3" w14:paraId="10EDE4A8"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nil"/>
            </w:tcBorders>
            <w:vAlign w:val="center"/>
            <w:hideMark/>
          </w:tcPr>
          <w:p w:rsidRPr="004F35B3" w:rsidR="004F35B3" w:rsidP="004F35B3" w:rsidRDefault="004F35B3" w14:paraId="1169C5F8" w14:textId="77777777">
            <w:pPr>
              <w:spacing w:line="240" w:lineRule="auto"/>
              <w:rPr>
                <w:rFonts w:ascii="Arial" w:hAnsi="Arial" w:cs="Arial"/>
                <w:sz w:val="18"/>
                <w:szCs w:val="18"/>
              </w:rPr>
            </w:pPr>
            <w:r w:rsidRPr="004F35B3">
              <w:rPr>
                <w:rFonts w:ascii="Arial" w:hAnsi="Arial" w:cs="Arial"/>
                <w:sz w:val="18"/>
                <w:szCs w:val="18"/>
              </w:rPr>
              <w:t>9: Coordinate MSU’s research cores (a sub-type of SRRs) across all campuses with a focus on rebranding, visibility, internal and external marketing, and operational efficiencies, while preserving the individuality of cores</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21DC7E45"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22E4DD9F"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4116CF9A"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232716EF" w14:textId="77777777">
            <w:pPr>
              <w:spacing w:line="240" w:lineRule="auto"/>
              <w:rPr>
                <w:rFonts w:ascii="Arial" w:hAnsi="Arial" w:cs="Arial"/>
                <w:color w:val="000000"/>
                <w:sz w:val="20"/>
                <w:szCs w:val="20"/>
              </w:rPr>
            </w:pPr>
          </w:p>
        </w:tc>
      </w:tr>
      <w:tr w:rsidRPr="004F35B3" w:rsidR="00CD117F" w:rsidTr="00C10222" w14:paraId="60F119F5" w14:textId="77777777">
        <w:trPr>
          <w:trHeight w:val="1080"/>
        </w:trPr>
        <w:tc>
          <w:tcPr>
            <w:tcW w:w="2044" w:type="dxa"/>
            <w:tcBorders>
              <w:top w:val="nil"/>
              <w:left w:val="single" w:color="auto" w:sz="8" w:space="0"/>
              <w:bottom w:val="nil"/>
              <w:right w:val="nil"/>
            </w:tcBorders>
            <w:shd w:val="clear" w:color="000000" w:fill="90DCC8"/>
            <w:vAlign w:val="center"/>
            <w:hideMark/>
          </w:tcPr>
          <w:p w:rsidRPr="004F35B3" w:rsidR="004F35B3" w:rsidP="004F35B3" w:rsidRDefault="004F35B3" w14:paraId="108BDB23" w14:textId="6658FE46">
            <w:pPr>
              <w:spacing w:line="240" w:lineRule="auto"/>
              <w:jc w:val="center"/>
              <w:rPr>
                <w:rFonts w:ascii="Arial" w:hAnsi="Arial" w:cs="Arial"/>
                <w:b/>
                <w:bCs/>
                <w:color w:val="000000"/>
                <w:sz w:val="20"/>
                <w:szCs w:val="20"/>
              </w:rPr>
            </w:pPr>
            <w:r w:rsidRPr="004F35B3">
              <w:rPr>
                <w:rFonts w:ascii="Arial" w:hAnsi="Arial" w:cs="Arial"/>
                <w:b/>
                <w:bCs/>
                <w:color w:val="000000"/>
                <w:sz w:val="20"/>
                <w:szCs w:val="20"/>
              </w:rPr>
              <w:t>(C) People and community development</w:t>
            </w:r>
          </w:p>
        </w:tc>
        <w:tc>
          <w:tcPr>
            <w:tcW w:w="4838" w:type="dxa"/>
            <w:tcBorders>
              <w:top w:val="nil"/>
              <w:left w:val="nil"/>
              <w:bottom w:val="nil"/>
              <w:right w:val="single" w:color="auto" w:sz="4" w:space="0"/>
            </w:tcBorders>
            <w:shd w:val="clear" w:color="000000" w:fill="90DCC8"/>
            <w:vAlign w:val="center"/>
            <w:hideMark/>
          </w:tcPr>
          <w:p w:rsidRPr="004F35B3" w:rsidR="004F35B3" w:rsidP="004F35B3" w:rsidRDefault="004F35B3" w14:paraId="60627FEA" w14:textId="77777777">
            <w:pPr>
              <w:spacing w:line="240" w:lineRule="auto"/>
              <w:rPr>
                <w:rFonts w:ascii="Arial" w:hAnsi="Arial" w:cs="Arial"/>
                <w:b/>
                <w:bCs/>
                <w:color w:val="000000"/>
                <w:sz w:val="18"/>
                <w:szCs w:val="18"/>
              </w:rPr>
            </w:pPr>
            <w:r w:rsidRPr="004F35B3">
              <w:rPr>
                <w:rFonts w:ascii="Arial" w:hAnsi="Arial" w:cs="Arial"/>
                <w:b/>
                <w:bCs/>
                <w:color w:val="000000"/>
                <w:sz w:val="18"/>
                <w:szCs w:val="18"/>
              </w:rPr>
              <w:t>GOAL:</w:t>
            </w:r>
            <w:r w:rsidRPr="004F35B3">
              <w:rPr>
                <w:rFonts w:ascii="Arial" w:hAnsi="Arial" w:cs="Arial"/>
                <w:color w:val="000000"/>
                <w:sz w:val="18"/>
                <w:szCs w:val="18"/>
              </w:rPr>
              <w:t xml:space="preserve"> To ensure the SRR workforce is supported through career advancement options and professional development to recruit and retain top talent to drive research success</w:t>
            </w:r>
            <w:r w:rsidRPr="004F35B3">
              <w:rPr>
                <w:rFonts w:ascii="Arial" w:hAnsi="Arial" w:cs="Arial"/>
                <w:b/>
                <w:bCs/>
                <w:color w:val="000000"/>
                <w:sz w:val="18"/>
                <w:szCs w:val="18"/>
              </w:rPr>
              <w:t xml:space="preserve"> </w:t>
            </w:r>
          </w:p>
        </w:tc>
        <w:tc>
          <w:tcPr>
            <w:tcW w:w="805" w:type="dxa"/>
            <w:tcBorders>
              <w:top w:val="nil"/>
              <w:left w:val="nil"/>
              <w:bottom w:val="nil"/>
              <w:right w:val="single" w:color="auto" w:sz="4" w:space="0"/>
            </w:tcBorders>
            <w:shd w:val="clear" w:color="000000" w:fill="90DCC8"/>
            <w:noWrap/>
            <w:vAlign w:val="bottom"/>
            <w:hideMark/>
          </w:tcPr>
          <w:p w:rsidRPr="004F35B3" w:rsidR="004F35B3" w:rsidP="004F35B3" w:rsidRDefault="004F35B3" w14:paraId="3DD228AC" w14:textId="77777777">
            <w:pPr>
              <w:spacing w:line="240" w:lineRule="auto"/>
              <w:rPr>
                <w:rFonts w:ascii="Arial" w:hAnsi="Arial" w:cs="Arial"/>
                <w:color w:val="BE5014"/>
                <w:sz w:val="20"/>
                <w:szCs w:val="20"/>
              </w:rPr>
            </w:pPr>
            <w:r w:rsidRPr="004F35B3">
              <w:rPr>
                <w:rFonts w:ascii="Arial" w:hAnsi="Arial" w:cs="Arial"/>
                <w:color w:val="BE5014"/>
                <w:sz w:val="20"/>
                <w:szCs w:val="20"/>
              </w:rPr>
              <w:t> </w:t>
            </w:r>
          </w:p>
        </w:tc>
        <w:tc>
          <w:tcPr>
            <w:tcW w:w="720" w:type="dxa"/>
            <w:tcBorders>
              <w:top w:val="nil"/>
              <w:left w:val="nil"/>
              <w:bottom w:val="nil"/>
              <w:right w:val="single" w:color="auto" w:sz="4" w:space="0"/>
            </w:tcBorders>
            <w:shd w:val="clear" w:color="000000" w:fill="90DCC8"/>
            <w:noWrap/>
            <w:vAlign w:val="bottom"/>
            <w:hideMark/>
          </w:tcPr>
          <w:p w:rsidRPr="004F35B3" w:rsidR="004F35B3" w:rsidP="004F35B3" w:rsidRDefault="004F35B3" w14:paraId="426F2135" w14:textId="77777777">
            <w:pPr>
              <w:spacing w:line="240" w:lineRule="auto"/>
              <w:rPr>
                <w:rFonts w:ascii="Arial" w:hAnsi="Arial" w:cs="Arial"/>
                <w:color w:val="BE5014"/>
                <w:sz w:val="20"/>
                <w:szCs w:val="20"/>
              </w:rPr>
            </w:pPr>
            <w:r w:rsidRPr="004F35B3">
              <w:rPr>
                <w:rFonts w:ascii="Arial" w:hAnsi="Arial" w:cs="Arial"/>
                <w:color w:val="BE5014"/>
                <w:sz w:val="20"/>
                <w:szCs w:val="20"/>
              </w:rPr>
              <w:t> </w:t>
            </w:r>
          </w:p>
        </w:tc>
        <w:tc>
          <w:tcPr>
            <w:tcW w:w="720" w:type="dxa"/>
            <w:tcBorders>
              <w:top w:val="nil"/>
              <w:left w:val="nil"/>
              <w:bottom w:val="nil"/>
              <w:right w:val="single" w:color="auto" w:sz="4" w:space="0"/>
            </w:tcBorders>
            <w:shd w:val="clear" w:color="000000" w:fill="90DCC8"/>
            <w:noWrap/>
            <w:vAlign w:val="bottom"/>
            <w:hideMark/>
          </w:tcPr>
          <w:p w:rsidRPr="004F35B3" w:rsidR="004F35B3" w:rsidP="004F35B3" w:rsidRDefault="004F35B3" w14:paraId="3C59B61C" w14:textId="77777777">
            <w:pPr>
              <w:spacing w:line="240" w:lineRule="auto"/>
              <w:rPr>
                <w:rFonts w:ascii="Arial" w:hAnsi="Arial" w:cs="Arial"/>
                <w:color w:val="BE5014"/>
                <w:sz w:val="20"/>
                <w:szCs w:val="20"/>
              </w:rPr>
            </w:pPr>
            <w:r w:rsidRPr="004F35B3">
              <w:rPr>
                <w:rFonts w:ascii="Arial" w:hAnsi="Arial" w:cs="Arial"/>
                <w:color w:val="BE5014"/>
                <w:sz w:val="20"/>
                <w:szCs w:val="20"/>
              </w:rPr>
              <w:t> </w:t>
            </w:r>
          </w:p>
        </w:tc>
        <w:tc>
          <w:tcPr>
            <w:tcW w:w="4103" w:type="dxa"/>
            <w:vMerge w:val="restart"/>
            <w:tcBorders>
              <w:top w:val="nil"/>
              <w:left w:val="nil"/>
              <w:bottom w:val="nil"/>
              <w:right w:val="single" w:color="auto" w:sz="8" w:space="0"/>
            </w:tcBorders>
            <w:shd w:val="clear" w:color="000000" w:fill="90DCC8"/>
            <w:vAlign w:val="center"/>
            <w:hideMark/>
          </w:tcPr>
          <w:p w:rsidRPr="004F35B3" w:rsidR="004F35B3" w:rsidP="004F35B3" w:rsidRDefault="004F35B3" w14:paraId="58AC316D" w14:textId="77777777">
            <w:pPr>
              <w:spacing w:line="240" w:lineRule="auto"/>
              <w:rPr>
                <w:rFonts w:ascii="Arial" w:hAnsi="Arial" w:cs="Arial"/>
                <w:color w:val="000000"/>
                <w:sz w:val="20"/>
                <w:szCs w:val="20"/>
              </w:rPr>
            </w:pPr>
            <w:r w:rsidRPr="004F35B3">
              <w:rPr>
                <w:rFonts w:ascii="Arial" w:hAnsi="Arial" w:cs="Arial"/>
                <w:color w:val="000000"/>
                <w:sz w:val="20"/>
                <w:szCs w:val="20"/>
              </w:rPr>
              <w:t>SRR staff thrive within a well-supported, career-oriented professional ecosystem where clear advancement pathways, robust professional development opportunities, and an engaged advisory network foster retention and satisfaction. A strong, connected MSU-SRR Network promotes collaboration, knowledge-sharing, and continuous innovation, ensuring that MSU remains a leader in research excellence and workforce development.</w:t>
            </w:r>
          </w:p>
        </w:tc>
      </w:tr>
      <w:tr w:rsidRPr="004F35B3" w:rsidR="00CD117F" w:rsidTr="00C10222" w14:paraId="59BB964B" w14:textId="77777777">
        <w:trPr>
          <w:trHeight w:val="1350"/>
        </w:trPr>
        <w:tc>
          <w:tcPr>
            <w:tcW w:w="2044" w:type="dxa"/>
            <w:tcBorders>
              <w:top w:val="nil"/>
              <w:left w:val="single" w:color="auto" w:sz="8" w:space="0"/>
              <w:bottom w:val="nil"/>
              <w:right w:val="nil"/>
            </w:tcBorders>
            <w:vAlign w:val="bottom"/>
            <w:hideMark/>
          </w:tcPr>
          <w:p w:rsidRPr="004F35B3" w:rsidR="004F35B3" w:rsidP="004F35B3" w:rsidRDefault="004F35B3" w14:paraId="1C7DB368"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single" w:color="auto" w:sz="4" w:space="0"/>
            </w:tcBorders>
            <w:vAlign w:val="center"/>
            <w:hideMark/>
          </w:tcPr>
          <w:p w:rsidRPr="004F35B3" w:rsidR="004F35B3" w:rsidP="004F35B3" w:rsidRDefault="004F35B3" w14:paraId="1D5869BC" w14:textId="77777777">
            <w:pPr>
              <w:spacing w:line="240" w:lineRule="auto"/>
              <w:rPr>
                <w:rFonts w:ascii="Arial" w:hAnsi="Arial" w:cs="Arial"/>
                <w:sz w:val="18"/>
                <w:szCs w:val="18"/>
              </w:rPr>
            </w:pPr>
            <w:r w:rsidRPr="004F35B3">
              <w:rPr>
                <w:rFonts w:ascii="Arial" w:hAnsi="Arial" w:cs="Arial"/>
                <w:sz w:val="18"/>
                <w:szCs w:val="18"/>
              </w:rPr>
              <w:t>10: Build an MSU-SRR network that is aligned with existing university networks to connect the SRR community, strengthen informal and formal connections, foster peer-learning and share promising practices, and support communication across individual SRRs</w:t>
            </w:r>
          </w:p>
        </w:tc>
        <w:tc>
          <w:tcPr>
            <w:tcW w:w="805" w:type="dxa"/>
            <w:tcBorders>
              <w:top w:val="nil"/>
              <w:left w:val="nil"/>
              <w:bottom w:val="nil"/>
              <w:right w:val="single" w:color="auto" w:sz="4" w:space="0"/>
            </w:tcBorders>
            <w:vAlign w:val="center"/>
            <w:hideMark/>
          </w:tcPr>
          <w:p w:rsidRPr="004F35B3" w:rsidR="004F35B3" w:rsidP="004F35B3" w:rsidRDefault="004F35B3" w14:paraId="63DD19AD"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342EED85"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075AE1D5"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44966C0A" w14:textId="77777777">
            <w:pPr>
              <w:spacing w:line="240" w:lineRule="auto"/>
              <w:rPr>
                <w:rFonts w:ascii="Arial" w:hAnsi="Arial" w:cs="Arial"/>
                <w:color w:val="000000"/>
                <w:sz w:val="20"/>
                <w:szCs w:val="20"/>
              </w:rPr>
            </w:pPr>
          </w:p>
        </w:tc>
      </w:tr>
      <w:tr w:rsidRPr="004F35B3" w:rsidR="00CD117F" w:rsidTr="001A2EA9" w14:paraId="70A0357C" w14:textId="77777777">
        <w:trPr>
          <w:trHeight w:val="870"/>
        </w:trPr>
        <w:tc>
          <w:tcPr>
            <w:tcW w:w="2044" w:type="dxa"/>
            <w:tcBorders>
              <w:top w:val="nil"/>
              <w:left w:val="single" w:color="auto" w:sz="8" w:space="0"/>
              <w:bottom w:val="nil"/>
              <w:right w:val="nil"/>
            </w:tcBorders>
            <w:vAlign w:val="bottom"/>
            <w:hideMark/>
          </w:tcPr>
          <w:p w:rsidRPr="004F35B3" w:rsidR="004F35B3" w:rsidP="004F35B3" w:rsidRDefault="004F35B3" w14:paraId="0C81B336"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single" w:color="auto" w:sz="4" w:space="0"/>
            </w:tcBorders>
            <w:vAlign w:val="center"/>
            <w:hideMark/>
          </w:tcPr>
          <w:p w:rsidRPr="004F35B3" w:rsidR="004F35B3" w:rsidP="004F35B3" w:rsidRDefault="004F35B3" w14:paraId="66C4CAAC" w14:textId="77777777">
            <w:pPr>
              <w:spacing w:line="240" w:lineRule="auto"/>
              <w:rPr>
                <w:rFonts w:ascii="Arial" w:hAnsi="Arial" w:cs="Arial"/>
                <w:sz w:val="18"/>
                <w:szCs w:val="18"/>
              </w:rPr>
            </w:pPr>
            <w:r w:rsidRPr="004F35B3">
              <w:rPr>
                <w:rFonts w:ascii="Arial" w:hAnsi="Arial" w:cs="Arial"/>
                <w:sz w:val="18"/>
                <w:szCs w:val="18"/>
              </w:rPr>
              <w:t>11: Establish an SRR advisory committee to provide ongoing input into SRR coordination</w:t>
            </w:r>
          </w:p>
        </w:tc>
        <w:tc>
          <w:tcPr>
            <w:tcW w:w="805" w:type="dxa"/>
            <w:tcBorders>
              <w:top w:val="nil"/>
              <w:left w:val="nil"/>
              <w:bottom w:val="nil"/>
              <w:right w:val="single" w:color="auto" w:sz="4" w:space="0"/>
            </w:tcBorders>
            <w:vAlign w:val="center"/>
            <w:hideMark/>
          </w:tcPr>
          <w:p w:rsidRPr="004F35B3" w:rsidR="004F35B3" w:rsidP="004F35B3" w:rsidRDefault="004F35B3" w14:paraId="26A02132"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6826468A"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1F6D11FF"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365832C3" w14:textId="77777777">
            <w:pPr>
              <w:spacing w:line="240" w:lineRule="auto"/>
              <w:rPr>
                <w:rFonts w:ascii="Arial" w:hAnsi="Arial" w:cs="Arial"/>
                <w:color w:val="000000"/>
                <w:sz w:val="20"/>
                <w:szCs w:val="20"/>
              </w:rPr>
            </w:pPr>
          </w:p>
        </w:tc>
      </w:tr>
      <w:tr w:rsidRPr="004F35B3" w:rsidR="00CD117F" w:rsidTr="007A0A4E" w14:paraId="29BA86E0" w14:textId="77777777">
        <w:trPr>
          <w:trHeight w:val="1080"/>
        </w:trPr>
        <w:tc>
          <w:tcPr>
            <w:tcW w:w="2044" w:type="dxa"/>
            <w:tcBorders>
              <w:top w:val="nil"/>
              <w:left w:val="single" w:color="auto" w:sz="8" w:space="0"/>
              <w:bottom w:val="nil"/>
              <w:right w:val="nil"/>
            </w:tcBorders>
            <w:vAlign w:val="bottom"/>
            <w:hideMark/>
          </w:tcPr>
          <w:p w:rsidRPr="004F35B3" w:rsidR="004F35B3" w:rsidP="004F35B3" w:rsidRDefault="004F35B3" w14:paraId="4D30BD4C"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single" w:color="auto" w:sz="4" w:space="0"/>
            </w:tcBorders>
            <w:vAlign w:val="center"/>
            <w:hideMark/>
          </w:tcPr>
          <w:p w:rsidRPr="004F35B3" w:rsidR="004F35B3" w:rsidP="004F35B3" w:rsidRDefault="004F35B3" w14:paraId="61DAF223" w14:textId="77777777">
            <w:pPr>
              <w:spacing w:line="240" w:lineRule="auto"/>
              <w:rPr>
                <w:rFonts w:ascii="Arial" w:hAnsi="Arial" w:cs="Arial"/>
                <w:sz w:val="18"/>
                <w:szCs w:val="18"/>
              </w:rPr>
            </w:pPr>
            <w:r w:rsidRPr="004F35B3">
              <w:rPr>
                <w:rFonts w:ascii="Arial" w:hAnsi="Arial" w:cs="Arial"/>
                <w:sz w:val="18"/>
                <w:szCs w:val="18"/>
              </w:rPr>
              <w:t>12: Review and update position descriptions and hiring practices for SRR staff within existing HR frameworks, and develop tailored career-path frameworks for SRR technical and research staff</w:t>
            </w:r>
          </w:p>
        </w:tc>
        <w:tc>
          <w:tcPr>
            <w:tcW w:w="805" w:type="dxa"/>
            <w:tcBorders>
              <w:top w:val="nil"/>
              <w:left w:val="nil"/>
              <w:bottom w:val="nil"/>
              <w:right w:val="single" w:color="auto" w:sz="4" w:space="0"/>
            </w:tcBorders>
            <w:vAlign w:val="center"/>
            <w:hideMark/>
          </w:tcPr>
          <w:p w:rsidRPr="004F35B3" w:rsidR="004F35B3" w:rsidP="004F35B3" w:rsidRDefault="004F35B3" w14:paraId="27880747"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288BEB1D"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1AC7737B"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70A5F525" w14:textId="77777777">
            <w:pPr>
              <w:spacing w:line="240" w:lineRule="auto"/>
              <w:rPr>
                <w:rFonts w:ascii="Arial" w:hAnsi="Arial" w:cs="Arial"/>
                <w:color w:val="000000"/>
                <w:sz w:val="20"/>
                <w:szCs w:val="20"/>
              </w:rPr>
            </w:pPr>
          </w:p>
        </w:tc>
      </w:tr>
      <w:tr w:rsidRPr="004F35B3" w:rsidR="00CD117F" w:rsidTr="007A0A4E" w14:paraId="6365A1B0" w14:textId="77777777">
        <w:trPr>
          <w:trHeight w:val="720"/>
        </w:trPr>
        <w:tc>
          <w:tcPr>
            <w:tcW w:w="2044" w:type="dxa"/>
            <w:tcBorders>
              <w:top w:val="nil"/>
              <w:left w:val="single" w:color="auto" w:sz="8" w:space="0"/>
              <w:bottom w:val="nil"/>
              <w:right w:val="nil"/>
            </w:tcBorders>
            <w:vAlign w:val="bottom"/>
            <w:hideMark/>
          </w:tcPr>
          <w:p w:rsidRPr="004F35B3" w:rsidR="004F35B3" w:rsidP="004F35B3" w:rsidRDefault="004F35B3" w14:paraId="73D511B8"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single" w:color="auto" w:sz="4" w:space="0"/>
            </w:tcBorders>
            <w:vAlign w:val="center"/>
            <w:hideMark/>
          </w:tcPr>
          <w:p w:rsidRPr="004F35B3" w:rsidR="004F35B3" w:rsidP="004F35B3" w:rsidRDefault="004F35B3" w14:paraId="5015B196" w14:textId="77777777">
            <w:pPr>
              <w:spacing w:line="240" w:lineRule="auto"/>
              <w:rPr>
                <w:rFonts w:ascii="Arial" w:hAnsi="Arial" w:cs="Arial"/>
                <w:sz w:val="18"/>
                <w:szCs w:val="18"/>
              </w:rPr>
            </w:pPr>
            <w:r w:rsidRPr="004F35B3">
              <w:rPr>
                <w:rFonts w:ascii="Arial" w:hAnsi="Arial" w:cs="Arial"/>
                <w:sz w:val="18"/>
                <w:szCs w:val="18"/>
              </w:rPr>
              <w:t>13: Provide professional development support for SRR staff that includes the broad range of potential needs across the SRR community</w:t>
            </w:r>
          </w:p>
        </w:tc>
        <w:tc>
          <w:tcPr>
            <w:tcW w:w="805" w:type="dxa"/>
            <w:tcBorders>
              <w:top w:val="nil"/>
              <w:left w:val="nil"/>
              <w:bottom w:val="nil"/>
              <w:right w:val="single" w:color="auto" w:sz="4" w:space="0"/>
            </w:tcBorders>
            <w:vAlign w:val="center"/>
            <w:hideMark/>
          </w:tcPr>
          <w:p w:rsidRPr="004F35B3" w:rsidR="004F35B3" w:rsidP="004F35B3" w:rsidRDefault="004F35B3" w14:paraId="6B4A9723"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27951D24"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1E8BB8A2"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nil"/>
              <w:right w:val="single" w:color="auto" w:sz="8" w:space="0"/>
            </w:tcBorders>
            <w:vAlign w:val="center"/>
            <w:hideMark/>
          </w:tcPr>
          <w:p w:rsidRPr="004F35B3" w:rsidR="004F35B3" w:rsidP="004F35B3" w:rsidRDefault="004F35B3" w14:paraId="7136EE6C" w14:textId="77777777">
            <w:pPr>
              <w:spacing w:line="240" w:lineRule="auto"/>
              <w:rPr>
                <w:rFonts w:ascii="Arial" w:hAnsi="Arial" w:cs="Arial"/>
                <w:color w:val="000000"/>
                <w:sz w:val="20"/>
                <w:szCs w:val="20"/>
              </w:rPr>
            </w:pPr>
          </w:p>
        </w:tc>
      </w:tr>
      <w:tr w:rsidRPr="004F35B3" w:rsidR="00CD117F" w:rsidTr="001A2EA9" w14:paraId="789337BE" w14:textId="77777777">
        <w:trPr>
          <w:trHeight w:val="960"/>
        </w:trPr>
        <w:tc>
          <w:tcPr>
            <w:tcW w:w="2044" w:type="dxa"/>
            <w:tcBorders>
              <w:top w:val="nil"/>
              <w:left w:val="single" w:color="auto" w:sz="8" w:space="0"/>
              <w:bottom w:val="nil"/>
              <w:right w:val="nil"/>
            </w:tcBorders>
            <w:vAlign w:val="bottom"/>
            <w:hideMark/>
          </w:tcPr>
          <w:p w:rsidRPr="004F35B3" w:rsidR="004F35B3" w:rsidP="004F35B3" w:rsidRDefault="004F35B3" w14:paraId="4CF8D1E6"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single" w:color="auto" w:sz="4" w:space="0"/>
            </w:tcBorders>
            <w:vAlign w:val="center"/>
            <w:hideMark/>
          </w:tcPr>
          <w:p w:rsidRPr="004F35B3" w:rsidR="004F35B3" w:rsidP="004F35B3" w:rsidRDefault="004F35B3" w14:paraId="00995327" w14:textId="77777777">
            <w:pPr>
              <w:spacing w:line="240" w:lineRule="auto"/>
              <w:rPr>
                <w:rFonts w:ascii="Arial" w:hAnsi="Arial" w:cs="Arial"/>
                <w:sz w:val="18"/>
                <w:szCs w:val="18"/>
              </w:rPr>
            </w:pPr>
            <w:r w:rsidRPr="004F35B3">
              <w:rPr>
                <w:rFonts w:ascii="Arial" w:hAnsi="Arial" w:cs="Arial"/>
                <w:sz w:val="18"/>
                <w:szCs w:val="18"/>
              </w:rPr>
              <w:t>14: Expand technical training opportunities for undergraduate and graduate students across MSU's SRRs</w:t>
            </w:r>
          </w:p>
        </w:tc>
        <w:tc>
          <w:tcPr>
            <w:tcW w:w="805" w:type="dxa"/>
            <w:tcBorders>
              <w:top w:val="nil"/>
              <w:left w:val="nil"/>
              <w:bottom w:val="nil"/>
              <w:right w:val="single" w:color="auto" w:sz="4" w:space="0"/>
            </w:tcBorders>
            <w:vAlign w:val="center"/>
            <w:hideMark/>
          </w:tcPr>
          <w:p w:rsidRPr="004F35B3" w:rsidR="004F35B3" w:rsidP="004F35B3" w:rsidRDefault="004F35B3" w14:paraId="1517B68B"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49C2AEE4"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4CBC2F3D"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tcBorders>
              <w:top w:val="nil"/>
              <w:left w:val="nil"/>
              <w:bottom w:val="nil"/>
              <w:right w:val="single" w:color="auto" w:sz="8" w:space="0"/>
            </w:tcBorders>
            <w:shd w:val="clear" w:color="000000" w:fill="90DCC8"/>
            <w:vAlign w:val="center"/>
            <w:hideMark/>
          </w:tcPr>
          <w:p w:rsidRPr="004F35B3" w:rsidR="004F35B3" w:rsidP="004F35B3" w:rsidRDefault="004F35B3" w14:paraId="6A6D278D" w14:textId="77777777">
            <w:pPr>
              <w:spacing w:line="240" w:lineRule="auto"/>
              <w:rPr>
                <w:rFonts w:ascii="Arial" w:hAnsi="Arial" w:cs="Arial"/>
                <w:color w:val="BE5014"/>
                <w:sz w:val="20"/>
                <w:szCs w:val="20"/>
              </w:rPr>
            </w:pPr>
            <w:r w:rsidRPr="004F35B3">
              <w:rPr>
                <w:rFonts w:ascii="Arial" w:hAnsi="Arial" w:cs="Arial"/>
                <w:color w:val="BE5014"/>
                <w:sz w:val="20"/>
                <w:szCs w:val="20"/>
              </w:rPr>
              <w:t> </w:t>
            </w:r>
          </w:p>
        </w:tc>
      </w:tr>
      <w:tr w:rsidRPr="004F35B3" w:rsidR="00CD117F" w:rsidTr="007A0A4E" w14:paraId="407228D1" w14:textId="77777777">
        <w:trPr>
          <w:trHeight w:val="1467"/>
        </w:trPr>
        <w:tc>
          <w:tcPr>
            <w:tcW w:w="2044" w:type="dxa"/>
            <w:tcBorders>
              <w:top w:val="nil"/>
              <w:left w:val="single" w:color="auto" w:sz="8" w:space="0"/>
              <w:bottom w:val="nil"/>
              <w:right w:val="nil"/>
            </w:tcBorders>
            <w:shd w:val="clear" w:color="000000" w:fill="B3F1F7"/>
            <w:vAlign w:val="center"/>
            <w:hideMark/>
          </w:tcPr>
          <w:p w:rsidRPr="004F35B3" w:rsidR="004F35B3" w:rsidP="004F35B3" w:rsidRDefault="004F35B3" w14:paraId="42CE66F7" w14:textId="6817710D">
            <w:pPr>
              <w:spacing w:line="240" w:lineRule="auto"/>
              <w:jc w:val="center"/>
              <w:rPr>
                <w:rFonts w:ascii="Arial" w:hAnsi="Arial" w:cs="Arial"/>
                <w:b/>
                <w:bCs/>
                <w:color w:val="000000"/>
                <w:sz w:val="20"/>
                <w:szCs w:val="20"/>
              </w:rPr>
            </w:pPr>
            <w:r w:rsidRPr="004F35B3">
              <w:rPr>
                <w:rFonts w:ascii="Arial" w:hAnsi="Arial" w:cs="Arial"/>
                <w:b/>
                <w:bCs/>
                <w:color w:val="000000"/>
                <w:sz w:val="20"/>
                <w:szCs w:val="20"/>
              </w:rPr>
              <w:t>(D) Organizational structure &amp; operations</w:t>
            </w:r>
          </w:p>
        </w:tc>
        <w:tc>
          <w:tcPr>
            <w:tcW w:w="4838" w:type="dxa"/>
            <w:tcBorders>
              <w:top w:val="nil"/>
              <w:left w:val="nil"/>
              <w:bottom w:val="nil"/>
              <w:right w:val="nil"/>
            </w:tcBorders>
            <w:shd w:val="clear" w:color="000000" w:fill="B3F1F7"/>
            <w:vAlign w:val="center"/>
            <w:hideMark/>
          </w:tcPr>
          <w:p w:rsidRPr="004F35B3" w:rsidR="004F35B3" w:rsidP="004F35B3" w:rsidRDefault="004F35B3" w14:paraId="0350DDC9" w14:textId="77777777">
            <w:pPr>
              <w:spacing w:line="240" w:lineRule="auto"/>
              <w:rPr>
                <w:rFonts w:ascii="Arial" w:hAnsi="Arial" w:cs="Arial"/>
                <w:b/>
                <w:bCs/>
                <w:color w:val="000000"/>
                <w:sz w:val="18"/>
                <w:szCs w:val="18"/>
              </w:rPr>
            </w:pPr>
            <w:r w:rsidRPr="004F35B3">
              <w:rPr>
                <w:rFonts w:ascii="Arial" w:hAnsi="Arial" w:cs="Arial"/>
                <w:b/>
                <w:bCs/>
                <w:color w:val="000000"/>
                <w:sz w:val="18"/>
                <w:szCs w:val="18"/>
              </w:rPr>
              <w:t xml:space="preserve">GOAL: </w:t>
            </w:r>
            <w:r w:rsidRPr="004F35B3">
              <w:rPr>
                <w:rFonts w:ascii="Arial" w:hAnsi="Arial" w:cs="Arial"/>
                <w:color w:val="000000"/>
                <w:sz w:val="18"/>
                <w:szCs w:val="18"/>
              </w:rPr>
              <w:t xml:space="preserve">To reduce administrative burdens, allowing SRRs to operate with greater financial stability, operational consistency, and enhanced service delivery to enhance MSU research by allowing SRR staff to focus more on their science and disciplinary work </w:t>
            </w:r>
          </w:p>
        </w:tc>
        <w:tc>
          <w:tcPr>
            <w:tcW w:w="805" w:type="dxa"/>
            <w:tcBorders>
              <w:top w:val="nil"/>
              <w:left w:val="single" w:color="auto" w:sz="4" w:space="0"/>
              <w:bottom w:val="nil"/>
              <w:right w:val="single" w:color="auto" w:sz="4" w:space="0"/>
            </w:tcBorders>
            <w:shd w:val="clear" w:color="000000" w:fill="B3F1F7"/>
            <w:noWrap/>
            <w:vAlign w:val="center"/>
            <w:hideMark/>
          </w:tcPr>
          <w:p w:rsidRPr="004F35B3" w:rsidR="004F35B3" w:rsidP="004F35B3" w:rsidRDefault="004F35B3" w14:paraId="50592982" w14:textId="77777777">
            <w:pPr>
              <w:spacing w:line="240" w:lineRule="auto"/>
              <w:jc w:val="center"/>
              <w:rPr>
                <w:rFonts w:ascii="Arial" w:hAnsi="Arial" w:cs="Arial"/>
                <w:b/>
                <w:bCs/>
                <w:color w:val="BE5014"/>
                <w:sz w:val="20"/>
                <w:szCs w:val="20"/>
              </w:rPr>
            </w:pPr>
            <w:r w:rsidRPr="004F35B3">
              <w:rPr>
                <w:rFonts w:ascii="Arial" w:hAnsi="Arial" w:cs="Arial"/>
                <w:b/>
                <w:bCs/>
                <w:color w:val="BE5014"/>
                <w:sz w:val="20"/>
                <w:szCs w:val="20"/>
              </w:rPr>
              <w:t> </w:t>
            </w:r>
          </w:p>
        </w:tc>
        <w:tc>
          <w:tcPr>
            <w:tcW w:w="720" w:type="dxa"/>
            <w:tcBorders>
              <w:top w:val="nil"/>
              <w:left w:val="nil"/>
              <w:bottom w:val="nil"/>
              <w:right w:val="single" w:color="auto" w:sz="4" w:space="0"/>
            </w:tcBorders>
            <w:shd w:val="clear" w:color="000000" w:fill="B3F1F7"/>
            <w:noWrap/>
            <w:vAlign w:val="center"/>
            <w:hideMark/>
          </w:tcPr>
          <w:p w:rsidRPr="004F35B3" w:rsidR="004F35B3" w:rsidP="004F35B3" w:rsidRDefault="004F35B3" w14:paraId="079A30A1" w14:textId="77777777">
            <w:pPr>
              <w:spacing w:line="240" w:lineRule="auto"/>
              <w:jc w:val="center"/>
              <w:rPr>
                <w:rFonts w:ascii="Arial" w:hAnsi="Arial" w:cs="Arial"/>
                <w:b/>
                <w:bCs/>
                <w:color w:val="BE5014"/>
                <w:sz w:val="20"/>
                <w:szCs w:val="20"/>
              </w:rPr>
            </w:pPr>
            <w:r w:rsidRPr="004F35B3">
              <w:rPr>
                <w:rFonts w:ascii="Arial" w:hAnsi="Arial" w:cs="Arial"/>
                <w:b/>
                <w:bCs/>
                <w:color w:val="BE5014"/>
                <w:sz w:val="20"/>
                <w:szCs w:val="20"/>
              </w:rPr>
              <w:t> </w:t>
            </w:r>
          </w:p>
        </w:tc>
        <w:tc>
          <w:tcPr>
            <w:tcW w:w="720" w:type="dxa"/>
            <w:tcBorders>
              <w:top w:val="nil"/>
              <w:left w:val="nil"/>
              <w:bottom w:val="nil"/>
              <w:right w:val="single" w:color="auto" w:sz="4" w:space="0"/>
            </w:tcBorders>
            <w:shd w:val="clear" w:color="000000" w:fill="B3F1F7"/>
            <w:noWrap/>
            <w:vAlign w:val="center"/>
            <w:hideMark/>
          </w:tcPr>
          <w:p w:rsidRPr="004F35B3" w:rsidR="004F35B3" w:rsidP="004F35B3" w:rsidRDefault="004F35B3" w14:paraId="41485725" w14:textId="77777777">
            <w:pPr>
              <w:spacing w:line="240" w:lineRule="auto"/>
              <w:jc w:val="center"/>
              <w:rPr>
                <w:rFonts w:ascii="Arial" w:hAnsi="Arial" w:cs="Arial"/>
                <w:b/>
                <w:bCs/>
                <w:color w:val="BE5014"/>
                <w:sz w:val="20"/>
                <w:szCs w:val="20"/>
              </w:rPr>
            </w:pPr>
            <w:r w:rsidRPr="004F35B3">
              <w:rPr>
                <w:rFonts w:ascii="Arial" w:hAnsi="Arial" w:cs="Arial"/>
                <w:b/>
                <w:bCs/>
                <w:color w:val="BE5014"/>
                <w:sz w:val="20"/>
                <w:szCs w:val="20"/>
              </w:rPr>
              <w:t> </w:t>
            </w:r>
          </w:p>
        </w:tc>
        <w:tc>
          <w:tcPr>
            <w:tcW w:w="4103" w:type="dxa"/>
            <w:vMerge w:val="restart"/>
            <w:tcBorders>
              <w:top w:val="nil"/>
              <w:left w:val="nil"/>
              <w:bottom w:val="single" w:color="000000" w:sz="8" w:space="0"/>
              <w:right w:val="single" w:color="auto" w:sz="8" w:space="0"/>
            </w:tcBorders>
            <w:shd w:val="clear" w:color="000000" w:fill="B3F1F7"/>
            <w:vAlign w:val="center"/>
            <w:hideMark/>
          </w:tcPr>
          <w:p w:rsidRPr="004F35B3" w:rsidR="004F35B3" w:rsidP="004F35B3" w:rsidRDefault="004F35B3" w14:paraId="0F440B4C" w14:textId="1A6AF29E">
            <w:pPr>
              <w:spacing w:line="240" w:lineRule="auto"/>
              <w:rPr>
                <w:rFonts w:ascii="Arial" w:hAnsi="Arial" w:cs="Arial"/>
                <w:color w:val="000000"/>
                <w:sz w:val="20"/>
                <w:szCs w:val="20"/>
              </w:rPr>
            </w:pPr>
            <w:r w:rsidRPr="004F35B3">
              <w:rPr>
                <w:rFonts w:ascii="Arial" w:hAnsi="Arial" w:cs="Arial"/>
                <w:color w:val="000000"/>
                <w:sz w:val="20"/>
                <w:szCs w:val="20"/>
              </w:rPr>
              <w:t xml:space="preserve">Coordinated SRR support ensures that MSU’s SRRs function efficiently, equitably, and sustainably. Standardized business models, enterprise-wide scheduling and billing systems, and improved coordination </w:t>
            </w:r>
            <w:r w:rsidRPr="004F35B3" w:rsidR="00E111DC">
              <w:rPr>
                <w:rFonts w:ascii="Arial" w:hAnsi="Arial" w:cs="Arial"/>
                <w:color w:val="000000"/>
                <w:sz w:val="20"/>
                <w:szCs w:val="20"/>
              </w:rPr>
              <w:t>reduce</w:t>
            </w:r>
            <w:r w:rsidRPr="004F35B3">
              <w:rPr>
                <w:rFonts w:ascii="Arial" w:hAnsi="Arial" w:cs="Arial"/>
                <w:color w:val="000000"/>
                <w:sz w:val="20"/>
                <w:szCs w:val="20"/>
              </w:rPr>
              <w:t xml:space="preserve"> administrative burdens, allowing SRRs to operate with greater financial stability, operational consistency, and enhanced service delivery for researchers across disciplines.</w:t>
            </w:r>
          </w:p>
        </w:tc>
      </w:tr>
      <w:tr w:rsidRPr="004F35B3" w:rsidR="00CD117F" w:rsidTr="007A0A4E" w14:paraId="3D0F5D3A" w14:textId="77777777">
        <w:trPr>
          <w:trHeight w:val="790"/>
        </w:trPr>
        <w:tc>
          <w:tcPr>
            <w:tcW w:w="2044" w:type="dxa"/>
            <w:tcBorders>
              <w:top w:val="nil"/>
              <w:left w:val="single" w:color="auto" w:sz="8" w:space="0"/>
              <w:bottom w:val="nil"/>
              <w:right w:val="nil"/>
            </w:tcBorders>
            <w:vAlign w:val="bottom"/>
            <w:hideMark/>
          </w:tcPr>
          <w:p w:rsidRPr="004F35B3" w:rsidR="004F35B3" w:rsidP="004F35B3" w:rsidRDefault="004F35B3" w14:paraId="7694BB54" w14:textId="77777777">
            <w:pPr>
              <w:spacing w:line="240" w:lineRule="auto"/>
              <w:rPr>
                <w:rFonts w:ascii="Arial" w:hAnsi="Arial" w:cs="Arial"/>
                <w:color w:val="FF0000"/>
                <w:sz w:val="20"/>
                <w:szCs w:val="20"/>
              </w:rPr>
            </w:pPr>
            <w:r w:rsidRPr="004F35B3">
              <w:rPr>
                <w:rFonts w:ascii="Arial" w:hAnsi="Arial" w:cs="Arial"/>
                <w:color w:val="FF0000"/>
                <w:sz w:val="20"/>
                <w:szCs w:val="20"/>
              </w:rPr>
              <w:t> </w:t>
            </w:r>
          </w:p>
        </w:tc>
        <w:tc>
          <w:tcPr>
            <w:tcW w:w="4838" w:type="dxa"/>
            <w:tcBorders>
              <w:top w:val="nil"/>
              <w:left w:val="nil"/>
              <w:bottom w:val="nil"/>
              <w:right w:val="nil"/>
            </w:tcBorders>
            <w:vAlign w:val="center"/>
            <w:hideMark/>
          </w:tcPr>
          <w:p w:rsidRPr="004F35B3" w:rsidR="004F35B3" w:rsidP="004F35B3" w:rsidRDefault="004F35B3" w14:paraId="42E38AD0" w14:textId="3C991E03">
            <w:pPr>
              <w:spacing w:line="240" w:lineRule="auto"/>
              <w:rPr>
                <w:rFonts w:ascii="Arial" w:hAnsi="Arial" w:cs="Arial"/>
                <w:sz w:val="18"/>
                <w:szCs w:val="18"/>
              </w:rPr>
            </w:pPr>
            <w:r w:rsidRPr="004F35B3">
              <w:rPr>
                <w:rFonts w:ascii="Arial" w:hAnsi="Arial" w:cs="Arial"/>
                <w:sz w:val="18"/>
                <w:szCs w:val="18"/>
              </w:rPr>
              <w:t xml:space="preserve">15: Coordinate SRR support functions to unify essential functions across existing administrative structures, led by OR&amp;I </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2E512CCC"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7B3062C6"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0A4A4FE0"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single" w:color="000000" w:sz="8" w:space="0"/>
              <w:right w:val="single" w:color="auto" w:sz="8" w:space="0"/>
            </w:tcBorders>
            <w:vAlign w:val="center"/>
            <w:hideMark/>
          </w:tcPr>
          <w:p w:rsidRPr="004F35B3" w:rsidR="004F35B3" w:rsidP="004F35B3" w:rsidRDefault="004F35B3" w14:paraId="5FE70749" w14:textId="77777777">
            <w:pPr>
              <w:spacing w:line="240" w:lineRule="auto"/>
              <w:rPr>
                <w:rFonts w:ascii="Arial" w:hAnsi="Arial" w:cs="Arial"/>
                <w:color w:val="000000"/>
                <w:sz w:val="20"/>
                <w:szCs w:val="20"/>
              </w:rPr>
            </w:pPr>
          </w:p>
        </w:tc>
      </w:tr>
      <w:tr w:rsidRPr="004F35B3" w:rsidR="00CD117F" w:rsidTr="007A0A4E" w14:paraId="4AF77EE1" w14:textId="77777777">
        <w:trPr>
          <w:trHeight w:val="610"/>
        </w:trPr>
        <w:tc>
          <w:tcPr>
            <w:tcW w:w="2044" w:type="dxa"/>
            <w:tcBorders>
              <w:top w:val="nil"/>
              <w:left w:val="single" w:color="auto" w:sz="8" w:space="0"/>
              <w:bottom w:val="nil"/>
              <w:right w:val="nil"/>
            </w:tcBorders>
            <w:vAlign w:val="bottom"/>
            <w:hideMark/>
          </w:tcPr>
          <w:p w:rsidRPr="004F35B3" w:rsidR="004F35B3" w:rsidP="004F35B3" w:rsidRDefault="004F35B3" w14:paraId="11784E85" w14:textId="77777777">
            <w:pPr>
              <w:spacing w:line="240" w:lineRule="auto"/>
              <w:rPr>
                <w:rFonts w:ascii="Arial" w:hAnsi="Arial" w:cs="Arial"/>
                <w:color w:val="FF0000"/>
                <w:sz w:val="20"/>
                <w:szCs w:val="20"/>
              </w:rPr>
            </w:pPr>
            <w:r w:rsidRPr="004F35B3">
              <w:rPr>
                <w:rFonts w:ascii="Arial" w:hAnsi="Arial" w:cs="Arial"/>
                <w:color w:val="FF0000"/>
                <w:sz w:val="20"/>
                <w:szCs w:val="20"/>
              </w:rPr>
              <w:t> </w:t>
            </w:r>
          </w:p>
        </w:tc>
        <w:tc>
          <w:tcPr>
            <w:tcW w:w="4838" w:type="dxa"/>
            <w:tcBorders>
              <w:top w:val="nil"/>
              <w:left w:val="nil"/>
              <w:bottom w:val="nil"/>
              <w:right w:val="nil"/>
            </w:tcBorders>
            <w:vAlign w:val="center"/>
            <w:hideMark/>
          </w:tcPr>
          <w:p w:rsidRPr="004F35B3" w:rsidR="004F35B3" w:rsidP="004F35B3" w:rsidRDefault="004F35B3" w14:paraId="4F68ECA1" w14:textId="77777777">
            <w:pPr>
              <w:spacing w:line="240" w:lineRule="auto"/>
              <w:rPr>
                <w:rFonts w:ascii="Arial" w:hAnsi="Arial" w:cs="Arial"/>
                <w:sz w:val="18"/>
                <w:szCs w:val="18"/>
              </w:rPr>
            </w:pPr>
            <w:r w:rsidRPr="004F35B3">
              <w:rPr>
                <w:rFonts w:ascii="Arial" w:hAnsi="Arial" w:cs="Arial"/>
                <w:sz w:val="18"/>
                <w:szCs w:val="18"/>
              </w:rPr>
              <w:t xml:space="preserve">16: Invest in and support an enterprise-level billing &amp; scheduling software solution for SRRs </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074AABB1"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56A9588D"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39B6FC5A"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single" w:color="000000" w:sz="8" w:space="0"/>
              <w:right w:val="single" w:color="auto" w:sz="8" w:space="0"/>
            </w:tcBorders>
            <w:vAlign w:val="center"/>
            <w:hideMark/>
          </w:tcPr>
          <w:p w:rsidRPr="004F35B3" w:rsidR="004F35B3" w:rsidP="004F35B3" w:rsidRDefault="004F35B3" w14:paraId="3BFBEE73" w14:textId="77777777">
            <w:pPr>
              <w:spacing w:line="240" w:lineRule="auto"/>
              <w:rPr>
                <w:rFonts w:ascii="Arial" w:hAnsi="Arial" w:cs="Arial"/>
                <w:color w:val="000000"/>
                <w:sz w:val="20"/>
                <w:szCs w:val="20"/>
              </w:rPr>
            </w:pPr>
          </w:p>
        </w:tc>
      </w:tr>
      <w:tr w:rsidRPr="004F35B3" w:rsidR="00CD117F" w:rsidTr="007A0A4E" w14:paraId="1DCA98E3" w14:textId="77777777">
        <w:trPr>
          <w:trHeight w:val="880"/>
        </w:trPr>
        <w:tc>
          <w:tcPr>
            <w:tcW w:w="2044" w:type="dxa"/>
            <w:tcBorders>
              <w:top w:val="nil"/>
              <w:left w:val="single" w:color="auto" w:sz="8" w:space="0"/>
              <w:bottom w:val="nil"/>
              <w:right w:val="nil"/>
            </w:tcBorders>
            <w:vAlign w:val="bottom"/>
            <w:hideMark/>
          </w:tcPr>
          <w:p w:rsidRPr="004F35B3" w:rsidR="004F35B3" w:rsidP="004F35B3" w:rsidRDefault="004F35B3" w14:paraId="13CB540F"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nil"/>
            </w:tcBorders>
            <w:vAlign w:val="center"/>
            <w:hideMark/>
          </w:tcPr>
          <w:p w:rsidRPr="004F35B3" w:rsidR="004F35B3" w:rsidP="004F35B3" w:rsidRDefault="004F35B3" w14:paraId="7A648083" w14:textId="77777777">
            <w:pPr>
              <w:spacing w:line="240" w:lineRule="auto"/>
              <w:rPr>
                <w:rFonts w:ascii="Arial" w:hAnsi="Arial" w:cs="Arial"/>
                <w:sz w:val="18"/>
                <w:szCs w:val="18"/>
              </w:rPr>
            </w:pPr>
            <w:r w:rsidRPr="004F35B3">
              <w:rPr>
                <w:rFonts w:ascii="Arial" w:hAnsi="Arial" w:cs="Arial"/>
                <w:sz w:val="18"/>
                <w:szCs w:val="18"/>
              </w:rPr>
              <w:t>17: Implement coordinated SRR business models and reporting structures that strengthen accountability, responsiveness, and financial sustainability</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7CA32336"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198AD81D" w14:textId="77777777">
            <w:pPr>
              <w:spacing w:line="240" w:lineRule="auto"/>
              <w:jc w:val="center"/>
              <w:rPr>
                <w:rFonts w:ascii="Arial" w:hAnsi="Arial" w:cs="Arial"/>
                <w:sz w:val="20"/>
                <w:szCs w:val="20"/>
              </w:rPr>
            </w:pPr>
            <w:r w:rsidRPr="004F35B3">
              <w:rPr>
                <w:rFonts w:ascii="Arial" w:hAnsi="Arial" w:cs="Arial"/>
                <w:sz w:val="20"/>
                <w:szCs w:val="20"/>
              </w:rPr>
              <w:t>x</w:t>
            </w:r>
          </w:p>
        </w:tc>
        <w:tc>
          <w:tcPr>
            <w:tcW w:w="720" w:type="dxa"/>
            <w:tcBorders>
              <w:top w:val="nil"/>
              <w:left w:val="nil"/>
              <w:bottom w:val="nil"/>
              <w:right w:val="single" w:color="auto" w:sz="4" w:space="0"/>
            </w:tcBorders>
            <w:vAlign w:val="center"/>
            <w:hideMark/>
          </w:tcPr>
          <w:p w:rsidRPr="004F35B3" w:rsidR="004F35B3" w:rsidP="004F35B3" w:rsidRDefault="004F35B3" w14:paraId="7E918FFF" w14:textId="77777777">
            <w:pPr>
              <w:spacing w:line="240" w:lineRule="auto"/>
              <w:jc w:val="center"/>
              <w:rPr>
                <w:rFonts w:ascii="Arial" w:hAnsi="Arial" w:cs="Arial"/>
                <w:sz w:val="20"/>
                <w:szCs w:val="20"/>
              </w:rPr>
            </w:pPr>
            <w:r w:rsidRPr="004F35B3">
              <w:rPr>
                <w:rFonts w:ascii="Arial" w:hAnsi="Arial" w:cs="Arial"/>
                <w:sz w:val="20"/>
                <w:szCs w:val="20"/>
              </w:rPr>
              <w:t> </w:t>
            </w:r>
          </w:p>
        </w:tc>
        <w:tc>
          <w:tcPr>
            <w:tcW w:w="4103" w:type="dxa"/>
            <w:vMerge/>
            <w:tcBorders>
              <w:top w:val="nil"/>
              <w:left w:val="nil"/>
              <w:bottom w:val="single" w:color="000000" w:sz="8" w:space="0"/>
              <w:right w:val="single" w:color="auto" w:sz="8" w:space="0"/>
            </w:tcBorders>
            <w:vAlign w:val="center"/>
            <w:hideMark/>
          </w:tcPr>
          <w:p w:rsidRPr="004F35B3" w:rsidR="004F35B3" w:rsidP="004F35B3" w:rsidRDefault="004F35B3" w14:paraId="314E2412" w14:textId="77777777">
            <w:pPr>
              <w:spacing w:line="240" w:lineRule="auto"/>
              <w:rPr>
                <w:rFonts w:ascii="Arial" w:hAnsi="Arial" w:cs="Arial"/>
                <w:color w:val="000000"/>
                <w:sz w:val="20"/>
                <w:szCs w:val="20"/>
              </w:rPr>
            </w:pPr>
          </w:p>
        </w:tc>
      </w:tr>
      <w:tr w:rsidRPr="004F35B3" w:rsidR="00CD117F" w:rsidTr="007A0A4E" w14:paraId="33A9DEFC" w14:textId="77777777">
        <w:trPr>
          <w:trHeight w:val="790"/>
        </w:trPr>
        <w:tc>
          <w:tcPr>
            <w:tcW w:w="2044" w:type="dxa"/>
            <w:tcBorders>
              <w:top w:val="nil"/>
              <w:left w:val="single" w:color="auto" w:sz="8" w:space="0"/>
              <w:bottom w:val="nil"/>
              <w:right w:val="nil"/>
            </w:tcBorders>
            <w:vAlign w:val="bottom"/>
            <w:hideMark/>
          </w:tcPr>
          <w:p w:rsidRPr="004F35B3" w:rsidR="004F35B3" w:rsidP="004F35B3" w:rsidRDefault="004F35B3" w14:paraId="005807D9"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nil"/>
              <w:right w:val="nil"/>
            </w:tcBorders>
            <w:vAlign w:val="center"/>
            <w:hideMark/>
          </w:tcPr>
          <w:p w:rsidRPr="004F35B3" w:rsidR="004F35B3" w:rsidP="004F35B3" w:rsidRDefault="004F35B3" w14:paraId="4C31B8F8" w14:textId="77777777">
            <w:pPr>
              <w:spacing w:line="240" w:lineRule="auto"/>
              <w:rPr>
                <w:rFonts w:ascii="Arial" w:hAnsi="Arial" w:cs="Arial"/>
                <w:sz w:val="18"/>
                <w:szCs w:val="18"/>
              </w:rPr>
            </w:pPr>
            <w:r w:rsidRPr="004F35B3">
              <w:rPr>
                <w:rFonts w:ascii="Arial" w:hAnsi="Arial" w:cs="Arial"/>
                <w:sz w:val="18"/>
                <w:szCs w:val="18"/>
              </w:rPr>
              <w:t xml:space="preserve"> 18: Establish a clear, criteria-based process for transitioning college-level SRRs to coordinated oversight under OR&amp;I where needed</w:t>
            </w:r>
          </w:p>
        </w:tc>
        <w:tc>
          <w:tcPr>
            <w:tcW w:w="805" w:type="dxa"/>
            <w:tcBorders>
              <w:top w:val="nil"/>
              <w:left w:val="single" w:color="auto" w:sz="4" w:space="0"/>
              <w:bottom w:val="nil"/>
              <w:right w:val="single" w:color="auto" w:sz="4" w:space="0"/>
            </w:tcBorders>
            <w:vAlign w:val="center"/>
            <w:hideMark/>
          </w:tcPr>
          <w:p w:rsidRPr="004F35B3" w:rsidR="004F35B3" w:rsidP="004F35B3" w:rsidRDefault="004F35B3" w14:paraId="2A91D139"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37143260"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nil"/>
              <w:right w:val="single" w:color="auto" w:sz="4" w:space="0"/>
            </w:tcBorders>
            <w:vAlign w:val="center"/>
            <w:hideMark/>
          </w:tcPr>
          <w:p w:rsidRPr="004F35B3" w:rsidR="004F35B3" w:rsidP="004F35B3" w:rsidRDefault="004F35B3" w14:paraId="1CDD6F55" w14:textId="77777777">
            <w:pPr>
              <w:spacing w:line="240" w:lineRule="auto"/>
              <w:jc w:val="center"/>
              <w:rPr>
                <w:rFonts w:ascii="Arial" w:hAnsi="Arial" w:cs="Arial"/>
                <w:sz w:val="20"/>
                <w:szCs w:val="20"/>
              </w:rPr>
            </w:pPr>
            <w:r w:rsidRPr="004F35B3">
              <w:rPr>
                <w:rFonts w:ascii="Arial" w:hAnsi="Arial" w:cs="Arial"/>
                <w:sz w:val="20"/>
                <w:szCs w:val="20"/>
              </w:rPr>
              <w:t>x</w:t>
            </w:r>
          </w:p>
        </w:tc>
        <w:tc>
          <w:tcPr>
            <w:tcW w:w="4103" w:type="dxa"/>
            <w:vMerge/>
            <w:tcBorders>
              <w:top w:val="nil"/>
              <w:left w:val="nil"/>
              <w:bottom w:val="single" w:color="000000" w:sz="8" w:space="0"/>
              <w:right w:val="single" w:color="auto" w:sz="8" w:space="0"/>
            </w:tcBorders>
            <w:vAlign w:val="center"/>
            <w:hideMark/>
          </w:tcPr>
          <w:p w:rsidRPr="004F35B3" w:rsidR="004F35B3" w:rsidP="004F35B3" w:rsidRDefault="004F35B3" w14:paraId="7604DD47" w14:textId="77777777">
            <w:pPr>
              <w:spacing w:line="240" w:lineRule="auto"/>
              <w:rPr>
                <w:rFonts w:ascii="Arial" w:hAnsi="Arial" w:cs="Arial"/>
                <w:color w:val="000000"/>
                <w:sz w:val="20"/>
                <w:szCs w:val="20"/>
              </w:rPr>
            </w:pPr>
          </w:p>
        </w:tc>
      </w:tr>
      <w:tr w:rsidRPr="004F35B3" w:rsidR="00CD117F" w:rsidTr="001A2EA9" w14:paraId="090FFEDB" w14:textId="77777777">
        <w:trPr>
          <w:trHeight w:val="1420"/>
        </w:trPr>
        <w:tc>
          <w:tcPr>
            <w:tcW w:w="2044" w:type="dxa"/>
            <w:tcBorders>
              <w:top w:val="nil"/>
              <w:left w:val="single" w:color="auto" w:sz="8" w:space="0"/>
              <w:bottom w:val="single" w:color="auto" w:sz="8" w:space="0"/>
              <w:right w:val="nil"/>
            </w:tcBorders>
            <w:vAlign w:val="bottom"/>
            <w:hideMark/>
          </w:tcPr>
          <w:p w:rsidRPr="004F35B3" w:rsidR="004F35B3" w:rsidP="004F35B3" w:rsidRDefault="004F35B3" w14:paraId="16DC3C7F" w14:textId="77777777">
            <w:pPr>
              <w:spacing w:line="240" w:lineRule="auto"/>
              <w:rPr>
                <w:rFonts w:ascii="Arial" w:hAnsi="Arial" w:cs="Arial"/>
                <w:color w:val="000000"/>
                <w:sz w:val="20"/>
                <w:szCs w:val="20"/>
              </w:rPr>
            </w:pPr>
            <w:r w:rsidRPr="004F35B3">
              <w:rPr>
                <w:rFonts w:ascii="Arial" w:hAnsi="Arial" w:cs="Arial"/>
                <w:color w:val="000000"/>
                <w:sz w:val="20"/>
                <w:szCs w:val="20"/>
              </w:rPr>
              <w:t> </w:t>
            </w:r>
          </w:p>
        </w:tc>
        <w:tc>
          <w:tcPr>
            <w:tcW w:w="4838" w:type="dxa"/>
            <w:tcBorders>
              <w:top w:val="nil"/>
              <w:left w:val="nil"/>
              <w:bottom w:val="single" w:color="auto" w:sz="8" w:space="0"/>
              <w:right w:val="nil"/>
            </w:tcBorders>
            <w:vAlign w:val="center"/>
            <w:hideMark/>
          </w:tcPr>
          <w:p w:rsidRPr="004F35B3" w:rsidR="004F35B3" w:rsidP="004F35B3" w:rsidRDefault="004F35B3" w14:paraId="1A098A8A" w14:textId="77777777">
            <w:pPr>
              <w:spacing w:line="240" w:lineRule="auto"/>
              <w:rPr>
                <w:rFonts w:ascii="Arial" w:hAnsi="Arial" w:cs="Arial"/>
                <w:sz w:val="18"/>
                <w:szCs w:val="18"/>
              </w:rPr>
            </w:pPr>
            <w:r w:rsidRPr="004F35B3">
              <w:rPr>
                <w:rFonts w:ascii="Arial" w:hAnsi="Arial" w:cs="Arial"/>
                <w:sz w:val="18"/>
                <w:szCs w:val="18"/>
              </w:rPr>
              <w:t xml:space="preserve"> 19: Develop a multi-year financial strategy for the MSU-SRR ecosystem that balances the diverse cost structures of SRRs, promotes financial sustainability across the system, and establishes clear mechanisms for planning, investment, and cost recovery</w:t>
            </w:r>
          </w:p>
        </w:tc>
        <w:tc>
          <w:tcPr>
            <w:tcW w:w="805" w:type="dxa"/>
            <w:tcBorders>
              <w:top w:val="nil"/>
              <w:left w:val="single" w:color="auto" w:sz="4" w:space="0"/>
              <w:bottom w:val="single" w:color="auto" w:sz="8" w:space="0"/>
              <w:right w:val="single" w:color="auto" w:sz="4" w:space="0"/>
            </w:tcBorders>
            <w:vAlign w:val="center"/>
            <w:hideMark/>
          </w:tcPr>
          <w:p w:rsidRPr="004F35B3" w:rsidR="004F35B3" w:rsidP="004F35B3" w:rsidRDefault="004F35B3" w14:paraId="7B147EA9"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single" w:color="auto" w:sz="8" w:space="0"/>
              <w:right w:val="single" w:color="auto" w:sz="4" w:space="0"/>
            </w:tcBorders>
            <w:vAlign w:val="center"/>
            <w:hideMark/>
          </w:tcPr>
          <w:p w:rsidRPr="004F35B3" w:rsidR="004F35B3" w:rsidP="004F35B3" w:rsidRDefault="004F35B3" w14:paraId="5C4C11E1" w14:textId="77777777">
            <w:pPr>
              <w:spacing w:line="240" w:lineRule="auto"/>
              <w:jc w:val="center"/>
              <w:rPr>
                <w:rFonts w:ascii="Arial" w:hAnsi="Arial" w:cs="Arial"/>
                <w:sz w:val="20"/>
                <w:szCs w:val="20"/>
              </w:rPr>
            </w:pPr>
            <w:r w:rsidRPr="004F35B3">
              <w:rPr>
                <w:rFonts w:ascii="Arial" w:hAnsi="Arial" w:cs="Arial"/>
                <w:sz w:val="20"/>
                <w:szCs w:val="20"/>
              </w:rPr>
              <w:t> </w:t>
            </w:r>
          </w:p>
        </w:tc>
        <w:tc>
          <w:tcPr>
            <w:tcW w:w="720" w:type="dxa"/>
            <w:tcBorders>
              <w:top w:val="nil"/>
              <w:left w:val="nil"/>
              <w:bottom w:val="single" w:color="auto" w:sz="8" w:space="0"/>
              <w:right w:val="single" w:color="auto" w:sz="4" w:space="0"/>
            </w:tcBorders>
            <w:vAlign w:val="center"/>
            <w:hideMark/>
          </w:tcPr>
          <w:p w:rsidRPr="004F35B3" w:rsidR="004F35B3" w:rsidP="004F35B3" w:rsidRDefault="004F35B3" w14:paraId="6D56C192" w14:textId="77777777">
            <w:pPr>
              <w:spacing w:line="240" w:lineRule="auto"/>
              <w:jc w:val="center"/>
              <w:rPr>
                <w:rFonts w:ascii="Arial" w:hAnsi="Arial" w:cs="Arial"/>
                <w:sz w:val="20"/>
                <w:szCs w:val="20"/>
              </w:rPr>
            </w:pPr>
            <w:r w:rsidRPr="004F35B3">
              <w:rPr>
                <w:rFonts w:ascii="Arial" w:hAnsi="Arial" w:cs="Arial"/>
                <w:sz w:val="20"/>
                <w:szCs w:val="20"/>
              </w:rPr>
              <w:t>x</w:t>
            </w:r>
          </w:p>
        </w:tc>
        <w:tc>
          <w:tcPr>
            <w:tcW w:w="4103" w:type="dxa"/>
            <w:vMerge/>
            <w:tcBorders>
              <w:top w:val="nil"/>
              <w:left w:val="nil"/>
              <w:bottom w:val="single" w:color="000000" w:sz="8" w:space="0"/>
              <w:right w:val="single" w:color="auto" w:sz="8" w:space="0"/>
            </w:tcBorders>
            <w:vAlign w:val="center"/>
            <w:hideMark/>
          </w:tcPr>
          <w:p w:rsidRPr="004F35B3" w:rsidR="004F35B3" w:rsidP="004F35B3" w:rsidRDefault="004F35B3" w14:paraId="344D0044" w14:textId="77777777">
            <w:pPr>
              <w:spacing w:line="240" w:lineRule="auto"/>
              <w:rPr>
                <w:rFonts w:ascii="Arial" w:hAnsi="Arial" w:cs="Arial"/>
                <w:color w:val="000000"/>
                <w:sz w:val="20"/>
                <w:szCs w:val="20"/>
              </w:rPr>
            </w:pPr>
          </w:p>
        </w:tc>
      </w:tr>
    </w:tbl>
    <w:p w:rsidRPr="00B727B0" w:rsidR="00B51076" w:rsidRDefault="00B51076" w14:paraId="3DDE319B" w14:textId="36758E69"/>
    <w:p w:rsidRPr="00B727B0" w:rsidR="00CE2AC7" w:rsidRDefault="00CE2AC7" w14:paraId="5A5BFC2A" w14:textId="5D5E84ED"/>
    <w:p w:rsidRPr="00B727B0" w:rsidR="008065BB" w:rsidRDefault="008065BB" w14:paraId="1A3D88ED" w14:textId="2A5FCD16">
      <w:pPr>
        <w:sectPr w:rsidRPr="00B727B0" w:rsidR="008065BB" w:rsidSect="001A2EA9">
          <w:footerReference w:type="default" r:id="rId30"/>
          <w:pgSz w:w="15840" w:h="12240" w:orient="landscape"/>
          <w:pgMar w:top="1080" w:right="1440" w:bottom="1350" w:left="1440" w:header="720" w:footer="720" w:gutter="0"/>
          <w:cols w:space="720"/>
          <w:docGrid w:linePitch="360"/>
        </w:sectPr>
      </w:pPr>
    </w:p>
    <w:p w:rsidRPr="00B727B0" w:rsidR="00EA24D5" w:rsidP="00D73C54" w:rsidRDefault="009B6A6D" w14:paraId="1657FA85" w14:textId="79C0B884">
      <w:pPr>
        <w:pStyle w:val="SRR-Heading1"/>
        <w:rPr>
          <w:i/>
          <w:iCs/>
          <w:color w:val="275317" w:themeColor="accent6" w:themeShade="80"/>
        </w:rPr>
      </w:pPr>
      <w:bookmarkStart w:name="_Toc209194609" w:id="28"/>
      <w:r w:rsidRPr="00B727B0">
        <w:rPr>
          <w:color w:val="275317" w:themeColor="accent6" w:themeShade="80"/>
        </w:rPr>
        <w:t xml:space="preserve">A.   Theme: Strategic Alignment, Investment, </w:t>
      </w:r>
      <w:r>
        <w:rPr>
          <w:color w:val="275317" w:themeColor="accent6" w:themeShade="80"/>
        </w:rPr>
        <w:t>a</w:t>
      </w:r>
      <w:r w:rsidRPr="00B727B0">
        <w:rPr>
          <w:color w:val="275317" w:themeColor="accent6" w:themeShade="80"/>
        </w:rPr>
        <w:t>nd Partnerships</w:t>
      </w:r>
      <w:bookmarkEnd w:id="28"/>
    </w:p>
    <w:p w:rsidRPr="007708D2" w:rsidR="007708D2" w:rsidP="007708D2" w:rsidRDefault="007708D2" w14:paraId="4EA488DD" w14:textId="77777777">
      <w:pPr>
        <w:spacing w:line="240" w:lineRule="auto"/>
        <w:rPr>
          <w:color w:val="000000"/>
          <w:sz w:val="12"/>
          <w:szCs w:val="12"/>
        </w:rPr>
      </w:pPr>
    </w:p>
    <w:p w:rsidRPr="00B727B0" w:rsidR="00DE69ED" w:rsidP="00CC462A" w:rsidRDefault="00DE69ED" w14:paraId="278E6C85" w14:textId="114CE973">
      <w:pPr>
        <w:spacing w:after="100" w:afterAutospacing="1" w:line="240" w:lineRule="auto"/>
        <w:rPr>
          <w:color w:val="000000"/>
        </w:rPr>
      </w:pPr>
      <w:r w:rsidRPr="00B727B0">
        <w:rPr>
          <w:color w:val="000000"/>
        </w:rPr>
        <w:t xml:space="preserve">The </w:t>
      </w:r>
      <w:r w:rsidRPr="00B727B0" w:rsidR="00AE12F6">
        <w:rPr>
          <w:color w:val="000000"/>
        </w:rPr>
        <w:t>“</w:t>
      </w:r>
      <w:r w:rsidRPr="00B727B0" w:rsidR="00900DE8">
        <w:rPr>
          <w:color w:val="000000"/>
        </w:rPr>
        <w:t xml:space="preserve">Strategic </w:t>
      </w:r>
      <w:r w:rsidRPr="00B727B0" w:rsidR="00AE12F6">
        <w:rPr>
          <w:color w:val="000000"/>
        </w:rPr>
        <w:t>a</w:t>
      </w:r>
      <w:r w:rsidRPr="00B727B0" w:rsidR="00900DE8">
        <w:rPr>
          <w:color w:val="000000"/>
        </w:rPr>
        <w:t xml:space="preserve">lignment, </w:t>
      </w:r>
      <w:r w:rsidRPr="00B727B0" w:rsidR="00AE12F6">
        <w:rPr>
          <w:color w:val="000000"/>
        </w:rPr>
        <w:t>i</w:t>
      </w:r>
      <w:r w:rsidRPr="00B727B0" w:rsidR="00900DE8">
        <w:rPr>
          <w:color w:val="000000"/>
        </w:rPr>
        <w:t xml:space="preserve">nvestment, and </w:t>
      </w:r>
      <w:r w:rsidRPr="00B727B0" w:rsidR="00AE12F6">
        <w:rPr>
          <w:color w:val="000000"/>
        </w:rPr>
        <w:t>p</w:t>
      </w:r>
      <w:r w:rsidRPr="00B727B0" w:rsidR="00900DE8">
        <w:rPr>
          <w:color w:val="000000"/>
        </w:rPr>
        <w:t>artnerships</w:t>
      </w:r>
      <w:r w:rsidRPr="00B727B0" w:rsidR="00AE12F6">
        <w:rPr>
          <w:color w:val="000000"/>
        </w:rPr>
        <w:t>”</w:t>
      </w:r>
      <w:r w:rsidRPr="00B727B0" w:rsidR="00900DE8">
        <w:rPr>
          <w:color w:val="000000"/>
        </w:rPr>
        <w:t xml:space="preserve"> theme </w:t>
      </w:r>
      <w:r w:rsidRPr="00B727B0" w:rsidR="00B123B8">
        <w:rPr>
          <w:color w:val="000000"/>
        </w:rPr>
        <w:t xml:space="preserve">encompasses seven recommendations that emphasize the importance of integrating institutional priorities cohesively </w:t>
      </w:r>
      <w:r w:rsidRPr="00B727B0">
        <w:rPr>
          <w:color w:val="000000"/>
        </w:rPr>
        <w:t xml:space="preserve">with targeted resource investments and collaborative external relationships to enhance shared research resources (SRRs). Central to this vision is </w:t>
      </w:r>
      <w:r w:rsidRPr="00B727B0" w:rsidR="00900DE8">
        <w:rPr>
          <w:color w:val="000000"/>
        </w:rPr>
        <w:t>establishing</w:t>
      </w:r>
      <w:r w:rsidRPr="00B727B0">
        <w:rPr>
          <w:color w:val="000000"/>
        </w:rPr>
        <w:t xml:space="preserve"> an internal grants program for SRR infrastructure</w:t>
      </w:r>
      <w:r w:rsidRPr="00B727B0" w:rsidR="00900DE8">
        <w:rPr>
          <w:color w:val="000000"/>
        </w:rPr>
        <w:t xml:space="preserve"> to catalyze</w:t>
      </w:r>
      <w:r w:rsidRPr="00B727B0">
        <w:rPr>
          <w:color w:val="000000"/>
        </w:rPr>
        <w:t xml:space="preserve"> several complementary initiatives. For instance, developing standardized metrics for SRR monitoring and reporting ensures that investments are </w:t>
      </w:r>
      <w:r w:rsidRPr="00B727B0" w:rsidR="00B123B8">
        <w:rPr>
          <w:color w:val="000000"/>
        </w:rPr>
        <w:t>informed by data</w:t>
      </w:r>
      <w:r w:rsidRPr="00B727B0">
        <w:rPr>
          <w:color w:val="000000"/>
        </w:rPr>
        <w:t xml:space="preserve"> and strategically aligned. </w:t>
      </w:r>
      <w:r w:rsidRPr="00B727B0" w:rsidR="00900DE8">
        <w:rPr>
          <w:color w:val="000000"/>
        </w:rPr>
        <w:t>The strategy reinforces a strong link between talent acquisition and resource development by aligning SRRs with faculty hiring priorities and coordinating start-up packages with planned investments</w:t>
      </w:r>
      <w:r w:rsidRPr="00B727B0">
        <w:rPr>
          <w:color w:val="000000"/>
        </w:rPr>
        <w:t xml:space="preserve">. Formalizing agreements with existing external partners and establishing mechanisms to engage new regional collaborators, including an external advisory board, further expands the network of support and expertise. Collectively, these recommendations </w:t>
      </w:r>
      <w:r w:rsidRPr="00B727B0" w:rsidR="00B123B8">
        <w:rPr>
          <w:color w:val="000000"/>
        </w:rPr>
        <w:t xml:space="preserve">establish a robust framework in which internal grants support infrastructure development, drive coordinated strategic planning, foster operational excellence, and facilitate </w:t>
      </w:r>
      <w:r w:rsidRPr="00B727B0" w:rsidR="00900DE8">
        <w:rPr>
          <w:color w:val="000000"/>
        </w:rPr>
        <w:t xml:space="preserve">innovative partnerships </w:t>
      </w:r>
      <w:r w:rsidRPr="00B727B0">
        <w:rPr>
          <w:color w:val="000000"/>
        </w:rPr>
        <w:t>essential for long-term research success.</w:t>
      </w:r>
    </w:p>
    <w:tbl>
      <w:tblPr>
        <w:tblStyle w:val="TableGrid"/>
        <w:tblpPr w:leftFromText="187" w:rightFromText="187" w:vertAnchor="text" w:horzAnchor="page" w:tblpXSpec="center" w:tblpY="678"/>
        <w:tblW w:w="9506" w:type="dxa"/>
        <w:tblLook w:val="04A0" w:firstRow="1" w:lastRow="0" w:firstColumn="1" w:lastColumn="0" w:noHBand="0" w:noVBand="1"/>
      </w:tblPr>
      <w:tblGrid>
        <w:gridCol w:w="1763"/>
        <w:gridCol w:w="7743"/>
      </w:tblGrid>
      <w:tr w:rsidRPr="00B727B0" w:rsidR="001F54CC" w:rsidTr="00E61236" w14:paraId="6A7BAEE7" w14:textId="77777777">
        <w:tc>
          <w:tcPr>
            <w:tcW w:w="1763" w:type="dxa"/>
          </w:tcPr>
          <w:p w:rsidRPr="00B727B0" w:rsidR="00891DAA" w:rsidP="001F54CC" w:rsidRDefault="00891DAA" w14:paraId="268441BB" w14:textId="77777777">
            <w:pPr>
              <w:rPr>
                <w:sz w:val="22"/>
                <w:szCs w:val="22"/>
              </w:rPr>
            </w:pPr>
            <w:r w:rsidRPr="00B727B0">
              <w:rPr>
                <w:sz w:val="22"/>
                <w:szCs w:val="22"/>
              </w:rPr>
              <w:t>Justification:</w:t>
            </w:r>
          </w:p>
        </w:tc>
        <w:tc>
          <w:tcPr>
            <w:tcW w:w="7743" w:type="dxa"/>
          </w:tcPr>
          <w:p w:rsidRPr="00B727B0" w:rsidR="00891DAA" w:rsidP="001F54CC" w:rsidRDefault="00891DAA" w14:paraId="3ADA79B4" w14:textId="236A8502">
            <w:pPr>
              <w:rPr>
                <w:sz w:val="22"/>
                <w:szCs w:val="22"/>
              </w:rPr>
            </w:pPr>
            <w:r w:rsidRPr="00B727B0">
              <w:rPr>
                <w:sz w:val="22"/>
                <w:szCs w:val="22"/>
              </w:rPr>
              <w:t>MSU’s current approach to funding shared research resources is fragmented, resulting in inefficiencies, inequitable resource allocation, and underutilization of infrastructure. A centralized internal grants program is essential to ensure strategic, transparent, and equitable investment in SRR infrastructure. The establishment of the Shared Research Infrastructure Program (SRIP) will consolidate disparate investment requests into a unified, data-driven process, allowing MSU to prioritize funding based on institutional research goals and strategic needs. Peer institutions such as the University of Michigan have demonstrated how structured funding programs enhance institutional competitiveness, reduce redundancies, and foster innovation by aligning investments with long-term research objectives. SRIP will strengthen collaboration among units by incorporating cost-sharing agreements, fostering shared responsibility for infrastructure development. By standardizing the evaluation process, the program will enhance transparency, build trust among SRR stakeholders, and enable evidence-based decision-making. Beyond improving internal funding processes, SRIP will position MSU to leverage its investments in shared research resources more effectively, increasing its ability to secure competitive external funding. This program is critical to maintaining MSU’s research excellence and ensuring long-term sustainability in an increasingly competitive research environment.</w:t>
            </w:r>
          </w:p>
        </w:tc>
      </w:tr>
      <w:tr w:rsidRPr="00B727B0" w:rsidR="00891DAA" w:rsidTr="00E61236" w14:paraId="10E55838" w14:textId="77777777">
        <w:tc>
          <w:tcPr>
            <w:tcW w:w="1763" w:type="dxa"/>
          </w:tcPr>
          <w:p w:rsidRPr="00B727B0" w:rsidR="00891DAA" w:rsidP="001F54CC" w:rsidRDefault="00891DAA" w14:paraId="25F1BCD2" w14:textId="77777777">
            <w:pPr>
              <w:rPr>
                <w:sz w:val="22"/>
                <w:szCs w:val="22"/>
              </w:rPr>
            </w:pPr>
            <w:r w:rsidRPr="00B727B0">
              <w:rPr>
                <w:sz w:val="22"/>
                <w:szCs w:val="22"/>
              </w:rPr>
              <w:t>Key Functions:</w:t>
            </w:r>
          </w:p>
        </w:tc>
        <w:tc>
          <w:tcPr>
            <w:tcW w:w="7743" w:type="dxa"/>
          </w:tcPr>
          <w:p w:rsidRPr="00B727B0" w:rsidR="00891DAA" w:rsidP="001F54CC" w:rsidRDefault="008F7485" w14:paraId="45E58327" w14:textId="48A8CB46">
            <w:pPr>
              <w:rPr>
                <w:sz w:val="22"/>
                <w:szCs w:val="22"/>
              </w:rPr>
            </w:pPr>
            <w:r w:rsidRPr="00B727B0">
              <w:rPr>
                <w:sz w:val="22"/>
                <w:szCs w:val="22"/>
              </w:rPr>
              <w:t>The proposed Shared Research Infrastructure Program (SRIP) will be an internal grants program that solicits submissions twice a year. It will prioritize funding requests for shared research resources that align with MSU’s research goals and strategic priorities. The program will require cost-sharing from units and colleges to encourage collaboration and shared accountability. A centralized review process, utilizing clear metrics and evaluation criteria, will ensure transparency and equitable access to infrastructure funding.</w:t>
            </w:r>
          </w:p>
        </w:tc>
      </w:tr>
    </w:tbl>
    <w:p w:rsidRPr="00B727B0" w:rsidR="003606A3" w:rsidP="002F590C" w:rsidRDefault="00B24453" w14:paraId="775A05BF" w14:textId="77777777">
      <w:pPr>
        <w:pStyle w:val="SRR-Heading2"/>
        <w:rPr>
          <w:rFonts w:ascii="Times New Roman" w:hAnsi="Times New Roman"/>
        </w:rPr>
      </w:pPr>
      <w:r w:rsidRPr="00B727B0">
        <w:rPr>
          <w:rFonts w:ascii="Times New Roman" w:hAnsi="Times New Roman"/>
        </w:rPr>
        <w:t>RECOMMENDATION 1:</w:t>
      </w:r>
    </w:p>
    <w:p w:rsidRPr="00B727B0" w:rsidR="00B24453" w:rsidP="002F590C" w:rsidRDefault="00B24453" w14:paraId="43CAD32D" w14:textId="41947505">
      <w:pPr>
        <w:pStyle w:val="SRR-Heading2"/>
        <w:rPr>
          <w:rFonts w:ascii="Times New Roman" w:hAnsi="Times New Roman"/>
        </w:rPr>
      </w:pPr>
      <w:r w:rsidRPr="00B727B0">
        <w:rPr>
          <w:rFonts w:ascii="Times New Roman" w:hAnsi="Times New Roman"/>
        </w:rPr>
        <w:t>Establish an internal grants program for SRR infrastructure</w:t>
      </w:r>
      <w:r w:rsidRPr="00B727B0" w:rsidR="00CF2F47">
        <w:rPr>
          <w:rFonts w:ascii="Times New Roman" w:hAnsi="Times New Roman"/>
        </w:rPr>
        <w:t>.</w:t>
      </w:r>
      <w:r w:rsidRPr="00B727B0">
        <w:rPr>
          <w:rFonts w:ascii="Times New Roman" w:hAnsi="Times New Roman"/>
        </w:rPr>
        <w:t xml:space="preserve"> </w:t>
      </w:r>
    </w:p>
    <w:p w:rsidRPr="00B727B0" w:rsidR="00E4665D" w:rsidP="001814D8" w:rsidRDefault="00E4665D" w14:paraId="5AF2D0DF" w14:textId="77777777">
      <w:pPr>
        <w:spacing w:line="240" w:lineRule="auto"/>
        <w:ind w:left="1800" w:hanging="1440"/>
        <w:rPr>
          <w:sz w:val="22"/>
          <w:szCs w:val="22"/>
          <w:u w:val="single"/>
        </w:rPr>
      </w:pPr>
    </w:p>
    <w:p w:rsidRPr="00B727B0" w:rsidR="00E4665D" w:rsidP="001814D8" w:rsidRDefault="00E4665D" w14:paraId="36017897" w14:textId="77777777">
      <w:pPr>
        <w:spacing w:line="240" w:lineRule="auto"/>
        <w:ind w:left="1800" w:hanging="1440"/>
        <w:rPr>
          <w:sz w:val="22"/>
          <w:szCs w:val="22"/>
          <w:u w:val="single"/>
        </w:rPr>
      </w:pPr>
    </w:p>
    <w:p w:rsidRPr="00B727B0" w:rsidR="00EA36D5" w:rsidP="001814D8" w:rsidRDefault="00EA36D5" w14:paraId="7769578A" w14:textId="77777777">
      <w:pPr>
        <w:spacing w:line="240" w:lineRule="auto"/>
        <w:ind w:left="1800" w:hanging="1440"/>
        <w:rPr>
          <w:sz w:val="22"/>
          <w:szCs w:val="22"/>
        </w:rPr>
      </w:pPr>
    </w:p>
    <w:bookmarkEnd w:id="27"/>
    <w:p w:rsidRPr="00B727B0" w:rsidR="003606A3" w:rsidP="003606A3" w:rsidRDefault="001B2211" w14:paraId="5E405037" w14:textId="77777777">
      <w:pPr>
        <w:pStyle w:val="SRR-Heading2"/>
        <w:rPr>
          <w:rFonts w:ascii="Times New Roman" w:hAnsi="Times New Roman"/>
        </w:rPr>
      </w:pPr>
      <w:r w:rsidRPr="00B727B0">
        <w:rPr>
          <w:rFonts w:ascii="Times New Roman" w:hAnsi="Times New Roman"/>
        </w:rPr>
        <w:t xml:space="preserve">RECOMMENDATION 2: </w:t>
      </w:r>
    </w:p>
    <w:p w:rsidRPr="00B727B0" w:rsidR="001B2211" w:rsidP="003606A3" w:rsidRDefault="006B3278" w14:paraId="7525E97E" w14:textId="4E243634">
      <w:pPr>
        <w:pStyle w:val="SRR-Heading2"/>
        <w:rPr>
          <w:rFonts w:ascii="Times New Roman" w:hAnsi="Times New Roman"/>
        </w:rPr>
      </w:pPr>
      <w:r w:rsidRPr="00B727B0">
        <w:rPr>
          <w:rFonts w:ascii="Times New Roman" w:hAnsi="Times New Roman"/>
        </w:rPr>
        <w:t xml:space="preserve">Establish and implement a comprehensive SRR metrics framework to ensure consistent, transparent, and actionable data collection across MSU’s SRRs that includes both </w:t>
      </w:r>
      <w:r w:rsidRPr="00B727B0">
        <w:rPr>
          <w:rFonts w:ascii="Times New Roman" w:hAnsi="Times New Roman"/>
        </w:rPr>
        <w:t xml:space="preserve">quantitative and qualitative metrics to monitor and report on a broad range of outcomes (e.g., scientific, operational, financial, outreach, and training).  </w:t>
      </w:r>
    </w:p>
    <w:p w:rsidRPr="00B727B0" w:rsidR="008F7485" w:rsidP="001814D8" w:rsidRDefault="008F7485" w14:paraId="348740A2"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8F7485" w:rsidTr="00540BF0" w14:paraId="5A6B77C3" w14:textId="77777777">
        <w:tc>
          <w:tcPr>
            <w:tcW w:w="1800" w:type="dxa"/>
          </w:tcPr>
          <w:p w:rsidRPr="00B727B0" w:rsidR="008F7485" w:rsidP="001814D8" w:rsidRDefault="008F7485" w14:paraId="5ACF1DFC" w14:textId="58A5DD92">
            <w:r w:rsidRPr="00B727B0">
              <w:rPr>
                <w:sz w:val="22"/>
                <w:szCs w:val="22"/>
              </w:rPr>
              <w:t>Justification:</w:t>
            </w:r>
          </w:p>
        </w:tc>
        <w:tc>
          <w:tcPr>
            <w:tcW w:w="7551" w:type="dxa"/>
          </w:tcPr>
          <w:p w:rsidRPr="00B727B0" w:rsidR="008F7485" w:rsidP="001814D8" w:rsidRDefault="00540BF0" w14:paraId="56BE37B1" w14:textId="0A1E9CFE">
            <w:pPr>
              <w:rPr>
                <w:sz w:val="22"/>
                <w:szCs w:val="22"/>
              </w:rPr>
            </w:pPr>
            <w:r w:rsidRPr="00B727B0">
              <w:rPr>
                <w:sz w:val="22"/>
                <w:szCs w:val="22"/>
              </w:rPr>
              <w:t xml:space="preserve">A major challenge for MSU’s Shared Research Resources (SRR) is the lack of consistent, institution-wide metrics or indicators to evaluate performance, impact, and financial sustainability. Without standardized data collection and reporting, it is difficult to assess SRR efficiency, justify funding allocations, or strategically plan for long-term investments across the entire university SRR ecosystem. Peer institutions such as Purdue and the University of Michigan have demonstrated that establishing clear, standardized performance metrics and indicators for their research cores have enabled evidence-based decision-making and </w:t>
            </w:r>
            <w:proofErr w:type="gramStart"/>
            <w:r w:rsidRPr="00B727B0">
              <w:rPr>
                <w:sz w:val="22"/>
                <w:szCs w:val="22"/>
              </w:rPr>
              <w:t>ensures</w:t>
            </w:r>
            <w:proofErr w:type="gramEnd"/>
            <w:r w:rsidRPr="00B727B0">
              <w:rPr>
                <w:sz w:val="22"/>
                <w:szCs w:val="22"/>
              </w:rPr>
              <w:t xml:space="preserve"> that research infrastructure remains competitive and sustainable. An important feature of this framework is the recognition that individual SRRs will not be held to the same </w:t>
            </w:r>
            <w:r w:rsidRPr="00B727B0" w:rsidR="004A1395">
              <w:rPr>
                <w:sz w:val="22"/>
                <w:szCs w:val="22"/>
              </w:rPr>
              <w:t xml:space="preserve">expectation </w:t>
            </w:r>
            <w:proofErr w:type="gramStart"/>
            <w:r w:rsidRPr="00B727B0" w:rsidR="004A1395">
              <w:rPr>
                <w:sz w:val="22"/>
                <w:szCs w:val="22"/>
              </w:rPr>
              <w:t>but</w:t>
            </w:r>
            <w:r w:rsidRPr="00B727B0">
              <w:rPr>
                <w:sz w:val="22"/>
                <w:szCs w:val="22"/>
              </w:rPr>
              <w:t xml:space="preserve"> rather</w:t>
            </w:r>
            <w:proofErr w:type="gramEnd"/>
            <w:r w:rsidRPr="00B727B0">
              <w:rPr>
                <w:sz w:val="22"/>
                <w:szCs w:val="22"/>
              </w:rPr>
              <w:t xml:space="preserve"> will have expectations developed based on </w:t>
            </w:r>
            <w:proofErr w:type="gramStart"/>
            <w:r w:rsidRPr="00B727B0">
              <w:rPr>
                <w:sz w:val="22"/>
                <w:szCs w:val="22"/>
              </w:rPr>
              <w:t>its</w:t>
            </w:r>
            <w:proofErr w:type="gramEnd"/>
            <w:r w:rsidRPr="00B727B0">
              <w:rPr>
                <w:sz w:val="22"/>
                <w:szCs w:val="22"/>
              </w:rPr>
              <w:t xml:space="preserve"> individual needs. By implementing a university-wide framework for SRR monitoring and reporting, MSU can enhance transparency, improve operational efficiency, inform funding decisions, prioritize investments, and advocate more effectively for increased internal and external investments to support and advance research excellence at MSU.</w:t>
            </w:r>
          </w:p>
        </w:tc>
      </w:tr>
      <w:tr w:rsidRPr="00B727B0" w:rsidR="008F7485" w:rsidTr="00540BF0" w14:paraId="3405D0C3" w14:textId="77777777">
        <w:tc>
          <w:tcPr>
            <w:tcW w:w="1800" w:type="dxa"/>
          </w:tcPr>
          <w:p w:rsidRPr="00B727B0" w:rsidR="008F7485" w:rsidP="001814D8" w:rsidRDefault="00540BF0" w14:paraId="67DE5458" w14:textId="2993D80E">
            <w:pPr>
              <w:rPr>
                <w:sz w:val="22"/>
                <w:szCs w:val="22"/>
              </w:rPr>
            </w:pPr>
            <w:r w:rsidRPr="00B727B0">
              <w:rPr>
                <w:sz w:val="22"/>
                <w:szCs w:val="22"/>
              </w:rPr>
              <w:t>Key Functions:</w:t>
            </w:r>
          </w:p>
        </w:tc>
        <w:tc>
          <w:tcPr>
            <w:tcW w:w="7551" w:type="dxa"/>
          </w:tcPr>
          <w:p w:rsidRPr="00B727B0" w:rsidR="008F7485" w:rsidP="001814D8" w:rsidRDefault="009C47C4" w14:paraId="5756B25F" w14:textId="3DC1707B">
            <w:pPr>
              <w:rPr>
                <w:sz w:val="22"/>
                <w:szCs w:val="22"/>
              </w:rPr>
            </w:pPr>
            <w:r w:rsidRPr="00B727B0">
              <w:rPr>
                <w:sz w:val="22"/>
                <w:szCs w:val="22"/>
              </w:rPr>
              <w:t>To develop a comprehensive SRR metrics and indicators framework to establish some standardized reporting across all SRRs, recognizing differences across SRRs and the need to tailor them to the type of SRR. Such an approach ensures fairness, comparability, and accountability. The framework would establish clear definitions of such key terms as: metrics (i.e., quantifiable measures) and indicators (i.e., that provide a broader picture of progress towards objectives). Additionally, the framework will incorporate both quantitative and qualitative measures as necessary. Quantitative indicators include measures of financial sustainability (e.g., cost recovery rates, subsidies, external funding secured), research impact (e.g., publications, research datasets, grants supported, numbers and breadth of user base), operational efficiency benchmarks (e.g., user volume, equipment utilization rates, turnaround times), and user satisfaction (e.g., surveys, feedback mechanisms). Qualitative indicators enable assessment of SRR impact that are difficult to quantify but are important, such as alignment with major MSU priorities, positioning of MSU in new areas ripe for future external funding opportunities, involvement with student or workforce training and education, or other examples.</w:t>
            </w:r>
          </w:p>
        </w:tc>
      </w:tr>
    </w:tbl>
    <w:p w:rsidRPr="00B727B0" w:rsidR="00B123B8" w:rsidP="00C7625D" w:rsidRDefault="00B123B8" w14:paraId="4759334D" w14:textId="77777777">
      <w:pPr>
        <w:spacing w:line="240" w:lineRule="auto"/>
      </w:pPr>
    </w:p>
    <w:p w:rsidRPr="00B727B0" w:rsidR="003606A3" w:rsidP="003606A3" w:rsidRDefault="001E4026" w14:paraId="7401D8D7" w14:textId="77777777">
      <w:pPr>
        <w:pStyle w:val="SRR-Heading2"/>
        <w:rPr>
          <w:rFonts w:ascii="Times New Roman" w:hAnsi="Times New Roman"/>
        </w:rPr>
      </w:pPr>
      <w:r w:rsidRPr="00B727B0">
        <w:rPr>
          <w:rFonts w:ascii="Times New Roman" w:hAnsi="Times New Roman"/>
        </w:rPr>
        <w:t>RECOMMENDATION 3:</w:t>
      </w:r>
    </w:p>
    <w:p w:rsidRPr="00B727B0" w:rsidR="001E4026" w:rsidP="003606A3" w:rsidRDefault="006B3278" w14:paraId="587CF5BD" w14:textId="6438D9A1">
      <w:pPr>
        <w:pStyle w:val="SRR-Heading2"/>
        <w:rPr>
          <w:rFonts w:ascii="Times New Roman" w:hAnsi="Times New Roman"/>
        </w:rPr>
      </w:pPr>
      <w:r w:rsidRPr="00B727B0">
        <w:rPr>
          <w:rFonts w:ascii="Times New Roman" w:hAnsi="Times New Roman"/>
        </w:rPr>
        <w:t>Establish practices that help to align SRRs and MSU’s faculty hiring priorities through proactive engagement with colleges and departments</w:t>
      </w:r>
      <w:r w:rsidRPr="00B727B0" w:rsidR="00CF2F47">
        <w:rPr>
          <w:rFonts w:ascii="Times New Roman" w:hAnsi="Times New Roman"/>
        </w:rPr>
        <w:t>.</w:t>
      </w:r>
    </w:p>
    <w:p w:rsidRPr="00B727B0" w:rsidR="009C47C4" w:rsidP="001814D8" w:rsidRDefault="009C47C4" w14:paraId="7B19EB85"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9C47C4" w:rsidTr="00D65C2D" w14:paraId="344E6267" w14:textId="77777777">
        <w:tc>
          <w:tcPr>
            <w:tcW w:w="1800" w:type="dxa"/>
          </w:tcPr>
          <w:p w:rsidRPr="00B727B0" w:rsidR="009C47C4" w:rsidP="00D65C2D" w:rsidRDefault="009C47C4" w14:paraId="7E3287A6" w14:textId="77777777">
            <w:r w:rsidRPr="00B727B0">
              <w:rPr>
                <w:sz w:val="22"/>
                <w:szCs w:val="22"/>
              </w:rPr>
              <w:t>Justification:</w:t>
            </w:r>
          </w:p>
        </w:tc>
        <w:tc>
          <w:tcPr>
            <w:tcW w:w="7551" w:type="dxa"/>
          </w:tcPr>
          <w:p w:rsidRPr="00B727B0" w:rsidR="009C47C4" w:rsidP="00D65C2D" w:rsidRDefault="009C47C4" w14:paraId="738AF10D" w14:textId="42A94E5F">
            <w:pPr>
              <w:rPr>
                <w:sz w:val="22"/>
                <w:szCs w:val="22"/>
              </w:rPr>
            </w:pPr>
            <w:r w:rsidRPr="00B727B0">
              <w:rPr>
                <w:sz w:val="22"/>
                <w:szCs w:val="22"/>
              </w:rPr>
              <w:t xml:space="preserve">A persistent challenge at MSU is the misalignment between faculty hiring priorities and the availability of SRRs, leading to gaps in infrastructure that limit research productivity and competitiveness. Faculty often arrive with research needs that existing SRRs are not equipped to support, requiring costly new investments or creating inefficiencies as researchers seek external resources. At the same time, some SRRs struggle with underutilization due to a lack of faculty demand in their areas of expertise. Peer institutions have addressed this issue by </w:t>
            </w:r>
            <w:r w:rsidRPr="00B727B0">
              <w:rPr>
                <w:sz w:val="22"/>
                <w:szCs w:val="22"/>
              </w:rPr>
              <w:t>proactively integrating SRR planning with faculty hiring strategies, ensuring that new hires have access to the necessary research infrastructure from the outset. Establishing formal mechanisms for SRRs to be considered in faculty recruitment will strengthen MSU’s research ecosystem, improve faculty retention, and optimize investments in shared infrastructure.</w:t>
            </w:r>
          </w:p>
        </w:tc>
      </w:tr>
      <w:tr w:rsidRPr="00B727B0" w:rsidR="009C47C4" w:rsidTr="00D65C2D" w14:paraId="16D0DD3C" w14:textId="77777777">
        <w:tc>
          <w:tcPr>
            <w:tcW w:w="1800" w:type="dxa"/>
          </w:tcPr>
          <w:p w:rsidRPr="00B727B0" w:rsidR="009C47C4" w:rsidP="00D65C2D" w:rsidRDefault="009C47C4" w14:paraId="3E21EBCD" w14:textId="77777777">
            <w:pPr>
              <w:rPr>
                <w:sz w:val="22"/>
                <w:szCs w:val="22"/>
              </w:rPr>
            </w:pPr>
            <w:r w:rsidRPr="00B727B0">
              <w:rPr>
                <w:sz w:val="22"/>
                <w:szCs w:val="22"/>
              </w:rPr>
              <w:t>Key Functions:</w:t>
            </w:r>
          </w:p>
        </w:tc>
        <w:tc>
          <w:tcPr>
            <w:tcW w:w="7551" w:type="dxa"/>
          </w:tcPr>
          <w:p w:rsidRPr="00B727B0" w:rsidR="009C47C4" w:rsidP="00D65C2D" w:rsidRDefault="004A1146" w14:paraId="365FDDE8" w14:textId="365957A6">
            <w:pPr>
              <w:rPr>
                <w:sz w:val="22"/>
                <w:szCs w:val="22"/>
              </w:rPr>
            </w:pPr>
            <w:r w:rsidRPr="004A1146">
              <w:rPr>
                <w:sz w:val="22"/>
                <w:szCs w:val="22"/>
              </w:rPr>
              <w:t>To effectively integrate SRRs into MSU’s faculty hiring process, a structured approach is needed to strategically align resources with emerging research priorities. This includes functions such as: (a) to coordinate between SRRs and hiring committees to identify how SRRs could support new positions, or to identify gaps in available resources; (b) for new faculty positions that require advanced research infrastructure, SRR leadership should be included in the startup package negotiations to help avoid redundant equipment purchases and promote shared resource use; (c) for purchases on start-up accounts that are greater than an amount to be determined for an individual item, include a step where SRR leadership reviews how existing SRRs could support the purchase; and, (d) for new positions that are well aligned with existing SRRs, establish mechanisms such as ‘SRR faculty affiliates’ or other types of roles to enable early engagement of new faculty with SRRs.</w:t>
            </w:r>
          </w:p>
        </w:tc>
      </w:tr>
    </w:tbl>
    <w:p w:rsidRPr="00B727B0" w:rsidR="00703783" w:rsidP="004A1146" w:rsidRDefault="00703783" w14:paraId="6821F565" w14:textId="77777777">
      <w:pPr>
        <w:spacing w:line="240" w:lineRule="auto"/>
      </w:pPr>
    </w:p>
    <w:p w:rsidRPr="00B727B0" w:rsidR="003606A3" w:rsidP="003606A3" w:rsidRDefault="001E4026" w14:paraId="637353DE" w14:textId="77777777">
      <w:pPr>
        <w:pStyle w:val="SRR-Heading2"/>
        <w:rPr>
          <w:rFonts w:ascii="Times New Roman" w:hAnsi="Times New Roman"/>
        </w:rPr>
      </w:pPr>
      <w:r w:rsidRPr="00B727B0">
        <w:rPr>
          <w:rFonts w:ascii="Times New Roman" w:hAnsi="Times New Roman"/>
        </w:rPr>
        <w:t>RECOMMENDATION 4:</w:t>
      </w:r>
    </w:p>
    <w:p w:rsidRPr="00B727B0" w:rsidR="001E4026" w:rsidP="003606A3" w:rsidRDefault="001E4026" w14:paraId="2B2EC839" w14:textId="3DFB0ECB">
      <w:pPr>
        <w:pStyle w:val="SRR-Heading2"/>
        <w:rPr>
          <w:rFonts w:ascii="Times New Roman" w:hAnsi="Times New Roman"/>
        </w:rPr>
      </w:pPr>
      <w:r w:rsidRPr="00B727B0">
        <w:rPr>
          <w:rFonts w:ascii="Times New Roman" w:hAnsi="Times New Roman"/>
        </w:rPr>
        <w:t>Coordinate faculty start-up packages with existing and planned SRR investments</w:t>
      </w:r>
      <w:r w:rsidRPr="00B727B0" w:rsidR="00CF2F47">
        <w:rPr>
          <w:rFonts w:ascii="Times New Roman" w:hAnsi="Times New Roman"/>
        </w:rPr>
        <w:t>.</w:t>
      </w:r>
      <w:r w:rsidRPr="00B727B0">
        <w:rPr>
          <w:rFonts w:ascii="Times New Roman" w:hAnsi="Times New Roman"/>
        </w:rPr>
        <w:t xml:space="preserve"> </w:t>
      </w:r>
    </w:p>
    <w:p w:rsidRPr="00B727B0" w:rsidR="001021A7" w:rsidP="001814D8" w:rsidRDefault="001021A7" w14:paraId="01A2E9F1" w14:textId="77777777">
      <w:pPr>
        <w:spacing w:line="240" w:lineRule="auto"/>
        <w:ind w:left="2160" w:hanging="2160"/>
        <w:rPr>
          <w:b/>
          <w:bCs/>
        </w:rPr>
      </w:pPr>
    </w:p>
    <w:tbl>
      <w:tblPr>
        <w:tblStyle w:val="TableGrid"/>
        <w:tblW w:w="0" w:type="auto"/>
        <w:tblInd w:w="85" w:type="dxa"/>
        <w:tblLook w:val="04A0" w:firstRow="1" w:lastRow="0" w:firstColumn="1" w:lastColumn="0" w:noHBand="0" w:noVBand="1"/>
      </w:tblPr>
      <w:tblGrid>
        <w:gridCol w:w="1800"/>
        <w:gridCol w:w="7551"/>
      </w:tblGrid>
      <w:tr w:rsidRPr="00B727B0" w:rsidR="004A1146" w:rsidTr="00D65C2D" w14:paraId="02917EDD" w14:textId="77777777">
        <w:tc>
          <w:tcPr>
            <w:tcW w:w="1800" w:type="dxa"/>
          </w:tcPr>
          <w:p w:rsidRPr="00B727B0" w:rsidR="004A1146" w:rsidP="00D65C2D" w:rsidRDefault="004A1146" w14:paraId="614EE176" w14:textId="77777777">
            <w:r w:rsidRPr="00B727B0">
              <w:rPr>
                <w:sz w:val="22"/>
                <w:szCs w:val="22"/>
              </w:rPr>
              <w:t>Justification:</w:t>
            </w:r>
          </w:p>
        </w:tc>
        <w:tc>
          <w:tcPr>
            <w:tcW w:w="7551" w:type="dxa"/>
          </w:tcPr>
          <w:p w:rsidRPr="00B727B0" w:rsidR="004A1146" w:rsidP="00D65C2D" w:rsidRDefault="0002341A" w14:paraId="2A2C5A50" w14:textId="24459A7C">
            <w:pPr>
              <w:rPr>
                <w:sz w:val="22"/>
                <w:szCs w:val="22"/>
              </w:rPr>
            </w:pPr>
            <w:r w:rsidRPr="00B727B0">
              <w:rPr>
                <w:sz w:val="22"/>
                <w:szCs w:val="22"/>
              </w:rPr>
              <w:t>A major challenge at MSU is the lack of coordination between faculty start-up packages and existing SRR investments, leading to inefficiencies, redundant equipment purchases, and missed opportunities for collaboration. Currently, faculty hiring often includes significant start-up investments in research equipment and infrastructure, but these decisions are made independently of MSU’s SRRs, resulting in unnecessary duplication, underutilization of existing resources, and a fragmented research environment. Some peer institutions have addressed this issue by requiring faculty hiring committees to coordinate with centralized SRR leadership, ensuring that new investments complement and enhance existing shared infrastructure rather than competing with it. By aligning faculty start-up packages with SRR planning, MSU can optimize resource allocation, increase efficiency, and strengthen the overall research ecosystem.</w:t>
            </w:r>
          </w:p>
        </w:tc>
      </w:tr>
      <w:tr w:rsidRPr="00B727B0" w:rsidR="004A1146" w:rsidTr="00D65C2D" w14:paraId="066C7BF3" w14:textId="77777777">
        <w:tc>
          <w:tcPr>
            <w:tcW w:w="1800" w:type="dxa"/>
          </w:tcPr>
          <w:p w:rsidRPr="00B727B0" w:rsidR="004A1146" w:rsidP="00D65C2D" w:rsidRDefault="004A1146" w14:paraId="22BCA8EC" w14:textId="77777777">
            <w:pPr>
              <w:rPr>
                <w:sz w:val="22"/>
                <w:szCs w:val="22"/>
              </w:rPr>
            </w:pPr>
            <w:r w:rsidRPr="00B727B0">
              <w:rPr>
                <w:sz w:val="22"/>
                <w:szCs w:val="22"/>
              </w:rPr>
              <w:t>Key Functions:</w:t>
            </w:r>
          </w:p>
        </w:tc>
        <w:tc>
          <w:tcPr>
            <w:tcW w:w="7551" w:type="dxa"/>
          </w:tcPr>
          <w:p w:rsidRPr="00D6426E" w:rsidR="00D6426E" w:rsidP="00D6426E" w:rsidRDefault="00D6426E" w14:paraId="79148EA6" w14:textId="733CDBE1">
            <w:pPr>
              <w:rPr>
                <w:sz w:val="22"/>
                <w:szCs w:val="22"/>
              </w:rPr>
            </w:pPr>
            <w:r w:rsidRPr="00D6426E">
              <w:rPr>
                <w:sz w:val="22"/>
                <w:szCs w:val="22"/>
              </w:rPr>
              <w:t xml:space="preserve">This initiative will establish a structured process to integrate SRRs into faculty hiring and start-up negotiations. First, it will require collaboration between hiring committees, SRR leadership, and OR&amp;I to assess whether a new faculty member’s research needs can be met through existing shared resources or whether new investments should be made at the SRR level rather than in individual labs. Additionally, new funding models will be explored to co-invest in shared infrastructure when multiple hires require similar capabilities, reducing duplication and leveraging economies of scale, such as </w:t>
            </w:r>
            <w:proofErr w:type="gramStart"/>
            <w:r w:rsidRPr="00D6426E">
              <w:rPr>
                <w:sz w:val="22"/>
                <w:szCs w:val="22"/>
              </w:rPr>
              <w:t>through the use of</w:t>
            </w:r>
            <w:proofErr w:type="gramEnd"/>
            <w:r w:rsidRPr="00D6426E">
              <w:rPr>
                <w:sz w:val="22"/>
                <w:szCs w:val="22"/>
              </w:rPr>
              <w:t xml:space="preserve"> SRR-credits or coupons. An important consideration for all investments will be the required staff/FTEs for any new purchases to ensure the required technical staff exists for such investments. Finally, this process will establish clear guidelines for when start-up funds should support purchases by SRRs rather than individual lab-based purchases, ensuring long-term institutional benefit and to develop mechanisms to </w:t>
            </w:r>
            <w:r w:rsidRPr="00D6426E" w:rsidR="004A1395">
              <w:rPr>
                <w:sz w:val="22"/>
                <w:szCs w:val="22"/>
              </w:rPr>
              <w:t>establish</w:t>
            </w:r>
            <w:r w:rsidRPr="00D6426E">
              <w:rPr>
                <w:sz w:val="22"/>
                <w:szCs w:val="22"/>
              </w:rPr>
              <w:t xml:space="preserve"> relationships with the new faculty such as via ‘SRR faculty affiliates’ described above.</w:t>
            </w:r>
          </w:p>
          <w:p w:rsidRPr="00B727B0" w:rsidR="004A1146" w:rsidP="00D65C2D" w:rsidRDefault="004A1146" w14:paraId="3AA927E6" w14:textId="3A375DC1">
            <w:pPr>
              <w:rPr>
                <w:sz w:val="22"/>
                <w:szCs w:val="22"/>
              </w:rPr>
            </w:pPr>
          </w:p>
        </w:tc>
      </w:tr>
    </w:tbl>
    <w:p w:rsidRPr="00B727B0" w:rsidR="001E4026" w:rsidP="00C7625D" w:rsidRDefault="001E4026" w14:paraId="58B41F25" w14:textId="77777777">
      <w:pPr>
        <w:spacing w:line="240" w:lineRule="auto"/>
        <w:rPr>
          <w:u w:val="single"/>
        </w:rPr>
      </w:pPr>
    </w:p>
    <w:p w:rsidRPr="00B727B0" w:rsidR="003606A3" w:rsidP="003606A3" w:rsidRDefault="00E062F6" w14:paraId="7BC30606" w14:textId="77777777">
      <w:pPr>
        <w:pStyle w:val="SRR-Heading2"/>
        <w:rPr>
          <w:rFonts w:ascii="Times New Roman" w:hAnsi="Times New Roman"/>
        </w:rPr>
      </w:pPr>
      <w:r w:rsidRPr="00B727B0">
        <w:rPr>
          <w:rFonts w:ascii="Times New Roman" w:hAnsi="Times New Roman"/>
        </w:rPr>
        <w:t xml:space="preserve">RECOMMENDATION </w:t>
      </w:r>
      <w:r w:rsidRPr="00B727B0" w:rsidR="00EA36D5">
        <w:rPr>
          <w:rFonts w:ascii="Times New Roman" w:hAnsi="Times New Roman"/>
        </w:rPr>
        <w:t>5</w:t>
      </w:r>
      <w:r w:rsidRPr="00B727B0">
        <w:rPr>
          <w:rFonts w:ascii="Times New Roman" w:hAnsi="Times New Roman"/>
        </w:rPr>
        <w:t>:</w:t>
      </w:r>
    </w:p>
    <w:p w:rsidRPr="00B727B0" w:rsidR="00E062F6" w:rsidP="003606A3" w:rsidRDefault="001C2A10" w14:paraId="7A1E5098" w14:textId="0FA30351">
      <w:pPr>
        <w:pStyle w:val="SRR-Heading2"/>
        <w:rPr>
          <w:rFonts w:ascii="Times New Roman" w:hAnsi="Times New Roman"/>
        </w:rPr>
      </w:pPr>
      <w:r w:rsidRPr="00B727B0">
        <w:rPr>
          <w:rFonts w:ascii="Times New Roman" w:hAnsi="Times New Roman"/>
        </w:rPr>
        <w:t xml:space="preserve">Develop strategies to incentivize MSU faculty to use existing </w:t>
      </w:r>
      <w:r w:rsidRPr="00B727B0" w:rsidR="00CC6307">
        <w:rPr>
          <w:rFonts w:ascii="Times New Roman" w:hAnsi="Times New Roman"/>
        </w:rPr>
        <w:t>SRRs</w:t>
      </w:r>
      <w:r w:rsidRPr="00B727B0">
        <w:rPr>
          <w:rFonts w:ascii="Times New Roman" w:hAnsi="Times New Roman"/>
        </w:rPr>
        <w:t xml:space="preserve"> by leveraging existing internal grant programs, incorporating incentives into new grant programs if additional funding streams become available, and utilizing other existing support structures.</w:t>
      </w:r>
    </w:p>
    <w:p w:rsidRPr="00B727B0" w:rsidR="00D6426E" w:rsidP="001814D8" w:rsidRDefault="00D6426E" w14:paraId="4AD569FD"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537E19" w:rsidTr="00D65C2D" w14:paraId="75547C44" w14:textId="77777777">
        <w:tc>
          <w:tcPr>
            <w:tcW w:w="1800" w:type="dxa"/>
          </w:tcPr>
          <w:p w:rsidRPr="00B727B0" w:rsidR="00537E19" w:rsidP="00D65C2D" w:rsidRDefault="00537E19" w14:paraId="5E409A5A" w14:textId="77777777">
            <w:r w:rsidRPr="00B727B0">
              <w:rPr>
                <w:sz w:val="22"/>
                <w:szCs w:val="22"/>
              </w:rPr>
              <w:t>Justification:</w:t>
            </w:r>
          </w:p>
        </w:tc>
        <w:tc>
          <w:tcPr>
            <w:tcW w:w="7551" w:type="dxa"/>
          </w:tcPr>
          <w:p w:rsidRPr="00B727B0" w:rsidR="00537E19" w:rsidP="00D65C2D" w:rsidRDefault="00866839" w14:paraId="6F6E4B87" w14:textId="597B1120">
            <w:pPr>
              <w:rPr>
                <w:sz w:val="22"/>
                <w:szCs w:val="22"/>
              </w:rPr>
            </w:pPr>
            <w:r w:rsidRPr="00B727B0">
              <w:rPr>
                <w:sz w:val="22"/>
                <w:szCs w:val="22"/>
              </w:rPr>
              <w:t>Incentivizing MSU faculty to use existing SRRs is critical to maximizing the university’s investment in research infrastructure. Despite MSU’s substantial range of SRRs, usage remains uneven, often due to lack of awareness, perceived barriers to access, or cost concerns​. By linking at least some portion of internal funding opportunities, such as TETRAD or SPG grants, to the use of SRRs, MSU can encourage broader research use of these critical resources, promote more efficient use of existing research infrastructure, and enhance research quality and competitiveness​.</w:t>
            </w:r>
          </w:p>
        </w:tc>
      </w:tr>
      <w:tr w:rsidRPr="00B727B0" w:rsidR="00537E19" w:rsidTr="00D65C2D" w14:paraId="5EB13664" w14:textId="77777777">
        <w:tc>
          <w:tcPr>
            <w:tcW w:w="1800" w:type="dxa"/>
          </w:tcPr>
          <w:p w:rsidRPr="00B727B0" w:rsidR="00537E19" w:rsidP="00D65C2D" w:rsidRDefault="00537E19" w14:paraId="45303137" w14:textId="77777777">
            <w:pPr>
              <w:rPr>
                <w:sz w:val="22"/>
                <w:szCs w:val="22"/>
              </w:rPr>
            </w:pPr>
            <w:r w:rsidRPr="00B727B0">
              <w:rPr>
                <w:sz w:val="22"/>
                <w:szCs w:val="22"/>
              </w:rPr>
              <w:t>Key Functions:</w:t>
            </w:r>
          </w:p>
        </w:tc>
        <w:tc>
          <w:tcPr>
            <w:tcW w:w="7551" w:type="dxa"/>
          </w:tcPr>
          <w:p w:rsidRPr="00730C66" w:rsidR="00730C66" w:rsidP="00730C66" w:rsidRDefault="00730C66" w14:paraId="0CB0B111" w14:textId="77777777">
            <w:pPr>
              <w:rPr>
                <w:sz w:val="22"/>
                <w:szCs w:val="22"/>
              </w:rPr>
            </w:pPr>
            <w:r w:rsidRPr="00730C66">
              <w:rPr>
                <w:sz w:val="22"/>
                <w:szCs w:val="22"/>
              </w:rPr>
              <w:t xml:space="preserve">To </w:t>
            </w:r>
            <w:proofErr w:type="gramStart"/>
            <w:r w:rsidRPr="00730C66">
              <w:rPr>
                <w:sz w:val="22"/>
                <w:szCs w:val="22"/>
              </w:rPr>
              <w:t>operationalize</w:t>
            </w:r>
            <w:proofErr w:type="gramEnd"/>
            <w:r w:rsidRPr="00730C66">
              <w:rPr>
                <w:sz w:val="22"/>
                <w:szCs w:val="22"/>
              </w:rPr>
              <w:t xml:space="preserve"> this recommendation, MSU should integrate the promotion of SRR use into existing internal grant programs by offering bonus evaluation points, eligibility advantages, or small supplemental awards for grant applicants who propose to utilize MSU SRRs. Where appropriate, grant guidelines could specify that applicants describe how SRR use will strengthen their project design, promote collaboration, or enhance research impact. If new funding streams become available, dedicated seed programs could be created to foster innovative SRR-based projects. Additionally, MSU should ensure that information about SRRs is included in funding announcements, provide consultation support to help applicants connect with relevant SRRs, and track outcomes to assess the impact of these incentives on SRR usage rates and research success.</w:t>
            </w:r>
          </w:p>
          <w:p w:rsidRPr="00B727B0" w:rsidR="00537E19" w:rsidP="00D65C2D" w:rsidRDefault="00537E19" w14:paraId="0BDDFFF6" w14:textId="77777777">
            <w:pPr>
              <w:rPr>
                <w:sz w:val="22"/>
                <w:szCs w:val="22"/>
              </w:rPr>
            </w:pPr>
          </w:p>
        </w:tc>
      </w:tr>
    </w:tbl>
    <w:p w:rsidRPr="00B727B0" w:rsidR="00D6426E" w:rsidP="001814D8" w:rsidRDefault="00D6426E" w14:paraId="2C1405C3" w14:textId="77777777">
      <w:pPr>
        <w:spacing w:line="240" w:lineRule="auto"/>
        <w:ind w:left="1800" w:hanging="1800"/>
        <w:rPr>
          <w:b/>
          <w:bCs/>
        </w:rPr>
      </w:pPr>
    </w:p>
    <w:p w:rsidRPr="00B727B0" w:rsidR="003606A3" w:rsidP="003606A3" w:rsidRDefault="001E4026" w14:paraId="533DE17C" w14:textId="77777777">
      <w:pPr>
        <w:pStyle w:val="SRR-Heading2"/>
        <w:rPr>
          <w:rFonts w:ascii="Times New Roman" w:hAnsi="Times New Roman"/>
        </w:rPr>
      </w:pPr>
      <w:r w:rsidRPr="00B727B0">
        <w:rPr>
          <w:rFonts w:ascii="Times New Roman" w:hAnsi="Times New Roman"/>
        </w:rPr>
        <w:t xml:space="preserve">RECOMMENDATION </w:t>
      </w:r>
      <w:r w:rsidRPr="00B727B0" w:rsidR="00BC5E45">
        <w:rPr>
          <w:rFonts w:ascii="Times New Roman" w:hAnsi="Times New Roman"/>
        </w:rPr>
        <w:t>6</w:t>
      </w:r>
      <w:r w:rsidRPr="00B727B0">
        <w:rPr>
          <w:rFonts w:ascii="Times New Roman" w:hAnsi="Times New Roman"/>
        </w:rPr>
        <w:t>:</w:t>
      </w:r>
    </w:p>
    <w:p w:rsidRPr="00B727B0" w:rsidR="001E4026" w:rsidP="003606A3" w:rsidRDefault="001E4026" w14:paraId="111BAF67" w14:textId="5C9174E2">
      <w:pPr>
        <w:pStyle w:val="SRR-Heading2"/>
        <w:rPr>
          <w:rFonts w:ascii="Times New Roman" w:hAnsi="Times New Roman"/>
        </w:rPr>
      </w:pPr>
      <w:r w:rsidRPr="00B727B0">
        <w:rPr>
          <w:rFonts w:ascii="Times New Roman" w:hAnsi="Times New Roman"/>
        </w:rPr>
        <w:t>Formalize MSU agreements related to SRRs with existing external partnerships with institutes and universities</w:t>
      </w:r>
      <w:r w:rsidRPr="00B727B0" w:rsidR="00CF2F47">
        <w:rPr>
          <w:rFonts w:ascii="Times New Roman" w:hAnsi="Times New Roman"/>
        </w:rPr>
        <w:t>.</w:t>
      </w:r>
      <w:r w:rsidRPr="00B727B0">
        <w:rPr>
          <w:rFonts w:ascii="Times New Roman" w:hAnsi="Times New Roman"/>
        </w:rPr>
        <w:t xml:space="preserve"> </w:t>
      </w:r>
    </w:p>
    <w:p w:rsidRPr="00B727B0" w:rsidR="00730C66" w:rsidP="00D015ED" w:rsidRDefault="00730C66" w14:paraId="1986B33D" w14:textId="77777777">
      <w:pPr>
        <w:spacing w:line="240" w:lineRule="auto"/>
        <w:ind w:left="1710" w:hanging="1710"/>
        <w:rPr>
          <w:b/>
          <w:bCs/>
        </w:rPr>
      </w:pPr>
    </w:p>
    <w:tbl>
      <w:tblPr>
        <w:tblStyle w:val="TableGrid"/>
        <w:tblW w:w="0" w:type="auto"/>
        <w:tblInd w:w="85" w:type="dxa"/>
        <w:tblLook w:val="04A0" w:firstRow="1" w:lastRow="0" w:firstColumn="1" w:lastColumn="0" w:noHBand="0" w:noVBand="1"/>
      </w:tblPr>
      <w:tblGrid>
        <w:gridCol w:w="1800"/>
        <w:gridCol w:w="7551"/>
      </w:tblGrid>
      <w:tr w:rsidRPr="00B727B0" w:rsidR="00730C66" w:rsidTr="00D65C2D" w14:paraId="3F22C370" w14:textId="77777777">
        <w:tc>
          <w:tcPr>
            <w:tcW w:w="1800" w:type="dxa"/>
          </w:tcPr>
          <w:p w:rsidRPr="00B727B0" w:rsidR="00730C66" w:rsidP="00D65C2D" w:rsidRDefault="00730C66" w14:paraId="2FABDBBC" w14:textId="77777777">
            <w:r w:rsidRPr="00B727B0">
              <w:rPr>
                <w:sz w:val="22"/>
                <w:szCs w:val="22"/>
              </w:rPr>
              <w:t>Justification:</w:t>
            </w:r>
          </w:p>
        </w:tc>
        <w:tc>
          <w:tcPr>
            <w:tcW w:w="7551" w:type="dxa"/>
          </w:tcPr>
          <w:p w:rsidRPr="00B727B0" w:rsidR="00730C66" w:rsidP="00D65C2D" w:rsidRDefault="00076E3B" w14:paraId="6F197823" w14:textId="01958C53">
            <w:pPr>
              <w:rPr>
                <w:sz w:val="22"/>
                <w:szCs w:val="22"/>
              </w:rPr>
            </w:pPr>
            <w:r w:rsidRPr="00B727B0">
              <w:rPr>
                <w:sz w:val="22"/>
                <w:szCs w:val="22"/>
              </w:rPr>
              <w:t>Currently, MSU lacks standardized agreements governing its collaborations with external institutions for shared research resources, such as the Van Andel Research Institute, the Nick Gilbert Neurofibromatosis Research Institute, and the University of Michigan.  This results in inconsistencies in access, unclear financial obligations, inefficient resource utilization, and administrative barriers that slow research progress. Without formalized partnerships, faculty and researchers face uncertainty about how to effectively leverage external facilities, resulting in redundancies and missed opportunities. Peer institutions have successfully streamlined external partnerships through well-defined agreements that facilitate seamless access, shared funding models, and coordinated infrastructure investments.</w:t>
            </w:r>
          </w:p>
        </w:tc>
      </w:tr>
      <w:tr w:rsidRPr="00B727B0" w:rsidR="00730C66" w:rsidTr="00D65C2D" w14:paraId="530FE5D1" w14:textId="77777777">
        <w:tc>
          <w:tcPr>
            <w:tcW w:w="1800" w:type="dxa"/>
          </w:tcPr>
          <w:p w:rsidRPr="00B727B0" w:rsidR="00730C66" w:rsidP="00D65C2D" w:rsidRDefault="00730C66" w14:paraId="33B068BE" w14:textId="77777777">
            <w:pPr>
              <w:rPr>
                <w:sz w:val="22"/>
                <w:szCs w:val="22"/>
              </w:rPr>
            </w:pPr>
            <w:r w:rsidRPr="00B727B0">
              <w:rPr>
                <w:sz w:val="22"/>
                <w:szCs w:val="22"/>
              </w:rPr>
              <w:t>Key Functions:</w:t>
            </w:r>
          </w:p>
        </w:tc>
        <w:tc>
          <w:tcPr>
            <w:tcW w:w="7551" w:type="dxa"/>
          </w:tcPr>
          <w:p w:rsidRPr="00B727B0" w:rsidR="00730C66" w:rsidP="00D65C2D" w:rsidRDefault="002716CB" w14:paraId="0638FB5D" w14:textId="31664D8B">
            <w:pPr>
              <w:rPr>
                <w:sz w:val="22"/>
                <w:szCs w:val="22"/>
              </w:rPr>
            </w:pPr>
            <w:r w:rsidRPr="002716CB">
              <w:rPr>
                <w:sz w:val="22"/>
                <w:szCs w:val="22"/>
              </w:rPr>
              <w:t xml:space="preserve">This initiative would establish standardized Memoranda of Understanding (MOUs) and institutional agreements with external research partners to define access policies, financial responsibilities, governance structures, and data-sharing frameworks. It would ensure that MSU faculty and researchers have predictable, transparent, and efficient access to SRRs, reducing administrative hurdles. </w:t>
            </w:r>
            <w:r w:rsidRPr="002716CB">
              <w:rPr>
                <w:sz w:val="22"/>
                <w:szCs w:val="22"/>
              </w:rPr>
              <w:t>Additionally, agreements would align cost-sharing models and joint investment strategies to maximize the use of cutting-edge infrastructure while avoiding unnecessary duplication of resources. MSU’s OR&amp;I would oversee and maintain these agreements, ensuring compliance and periodic review to adapt to evolving research needs.</w:t>
            </w:r>
          </w:p>
        </w:tc>
      </w:tr>
    </w:tbl>
    <w:p w:rsidRPr="00B727B0" w:rsidR="00730C66" w:rsidP="00D015ED" w:rsidRDefault="00730C66" w14:paraId="3A88DDA5" w14:textId="77777777">
      <w:pPr>
        <w:spacing w:line="240" w:lineRule="auto"/>
        <w:ind w:left="1710" w:hanging="1710"/>
        <w:rPr>
          <w:b/>
          <w:bCs/>
        </w:rPr>
      </w:pPr>
    </w:p>
    <w:p w:rsidRPr="00B727B0" w:rsidR="003606A3" w:rsidP="003606A3" w:rsidRDefault="00035D5D" w14:paraId="10371130" w14:textId="77777777">
      <w:pPr>
        <w:pStyle w:val="SRR-Heading2"/>
        <w:rPr>
          <w:rFonts w:ascii="Times New Roman" w:hAnsi="Times New Roman"/>
        </w:rPr>
      </w:pPr>
      <w:r w:rsidRPr="00B727B0">
        <w:rPr>
          <w:rFonts w:ascii="Times New Roman" w:hAnsi="Times New Roman"/>
        </w:rPr>
        <w:t>RECOMMENDATION 7:</w:t>
      </w:r>
    </w:p>
    <w:p w:rsidRPr="00B727B0" w:rsidR="00035D5D" w:rsidP="003606A3" w:rsidRDefault="00035D5D" w14:paraId="7EF61BE7" w14:textId="2E871B82">
      <w:pPr>
        <w:pStyle w:val="SRR-Heading2"/>
        <w:rPr>
          <w:rFonts w:ascii="Times New Roman" w:hAnsi="Times New Roman"/>
        </w:rPr>
      </w:pPr>
      <w:r w:rsidRPr="00B727B0">
        <w:rPr>
          <w:rFonts w:ascii="Times New Roman" w:hAnsi="Times New Roman"/>
        </w:rPr>
        <w:t xml:space="preserve">Establish mechanisms to </w:t>
      </w:r>
      <w:r w:rsidRPr="00B727B0" w:rsidR="00CC6307">
        <w:rPr>
          <w:rFonts w:ascii="Times New Roman" w:hAnsi="Times New Roman"/>
        </w:rPr>
        <w:t xml:space="preserve">enhance coordination with new regional partners, focusing on SRRs, including the establishment of </w:t>
      </w:r>
      <w:r w:rsidRPr="00B727B0">
        <w:rPr>
          <w:rFonts w:ascii="Times New Roman" w:hAnsi="Times New Roman"/>
        </w:rPr>
        <w:t>an external advisory board</w:t>
      </w:r>
      <w:r w:rsidRPr="00B727B0" w:rsidR="00CF2F47">
        <w:rPr>
          <w:rFonts w:ascii="Times New Roman" w:hAnsi="Times New Roman"/>
        </w:rPr>
        <w:t>.</w:t>
      </w:r>
    </w:p>
    <w:p w:rsidRPr="00B727B0" w:rsidR="002716CB" w:rsidP="001814D8" w:rsidRDefault="002716CB" w14:paraId="38A4663F" w14:textId="77777777">
      <w:pPr>
        <w:spacing w:line="240" w:lineRule="auto"/>
        <w:ind w:left="2790" w:hanging="2790"/>
        <w:rPr>
          <w:b/>
          <w:bCs/>
        </w:rPr>
      </w:pPr>
    </w:p>
    <w:tbl>
      <w:tblPr>
        <w:tblStyle w:val="TableGrid"/>
        <w:tblW w:w="0" w:type="auto"/>
        <w:tblInd w:w="85" w:type="dxa"/>
        <w:tblLook w:val="04A0" w:firstRow="1" w:lastRow="0" w:firstColumn="1" w:lastColumn="0" w:noHBand="0" w:noVBand="1"/>
      </w:tblPr>
      <w:tblGrid>
        <w:gridCol w:w="1800"/>
        <w:gridCol w:w="7551"/>
      </w:tblGrid>
      <w:tr w:rsidRPr="00B727B0" w:rsidR="002716CB" w:rsidTr="00D65C2D" w14:paraId="35299B4C" w14:textId="77777777">
        <w:tc>
          <w:tcPr>
            <w:tcW w:w="1800" w:type="dxa"/>
          </w:tcPr>
          <w:p w:rsidRPr="00B727B0" w:rsidR="002716CB" w:rsidP="00D65C2D" w:rsidRDefault="002716CB" w14:paraId="00148583" w14:textId="77777777">
            <w:r w:rsidRPr="00B727B0">
              <w:rPr>
                <w:sz w:val="22"/>
                <w:szCs w:val="22"/>
              </w:rPr>
              <w:t>Justification:</w:t>
            </w:r>
          </w:p>
        </w:tc>
        <w:tc>
          <w:tcPr>
            <w:tcW w:w="7551" w:type="dxa"/>
          </w:tcPr>
          <w:p w:rsidRPr="00B727B0" w:rsidR="002716CB" w:rsidP="00D65C2D" w:rsidRDefault="007C12BF" w14:paraId="2E52AFA8" w14:textId="5AE3A09B">
            <w:pPr>
              <w:rPr>
                <w:sz w:val="22"/>
                <w:szCs w:val="22"/>
              </w:rPr>
            </w:pPr>
            <w:r w:rsidRPr="00B727B0">
              <w:rPr>
                <w:sz w:val="22"/>
                <w:szCs w:val="22"/>
              </w:rPr>
              <w:t>MSU’s Shared Research Resources (SRRs) operate within a broader research ecosystem that extends beyond the university, yet there is currently no formalized mechanism for coordinating shared infrastructure with regional partners. Many neighboring institutions, industry collaborators, and research consortia maintain complementary research facilities, creating opportunities for collaborative investments, shared access agreements, and regional research synergies. However, without a structured approach to coordination, MSU risks duplicating infrastructure, missing external funding opportunities, and limiting access to cutting-edge technologies. Peer institutions have successfully leveraged regional partnerships to pool resources, co-invest in major equipment, and expand research capacity without requiring each institution to maintain redundant infrastructure. To maximize the potential of regional collaboration, MSU must establish a formalized framework for SRR coordination with external partners and create an External Advisory Board to guide decision-making and strategic alignment.</w:t>
            </w:r>
          </w:p>
        </w:tc>
      </w:tr>
      <w:tr w:rsidRPr="00B727B0" w:rsidR="002716CB" w:rsidTr="00D65C2D" w14:paraId="2DC4A7AC" w14:textId="77777777">
        <w:tc>
          <w:tcPr>
            <w:tcW w:w="1800" w:type="dxa"/>
          </w:tcPr>
          <w:p w:rsidRPr="00B727B0" w:rsidR="002716CB" w:rsidP="00D65C2D" w:rsidRDefault="002716CB" w14:paraId="18377CDE" w14:textId="77777777">
            <w:pPr>
              <w:rPr>
                <w:sz w:val="22"/>
                <w:szCs w:val="22"/>
              </w:rPr>
            </w:pPr>
            <w:r w:rsidRPr="00B727B0">
              <w:rPr>
                <w:sz w:val="22"/>
                <w:szCs w:val="22"/>
              </w:rPr>
              <w:t>Key Functions:</w:t>
            </w:r>
          </w:p>
        </w:tc>
        <w:tc>
          <w:tcPr>
            <w:tcW w:w="7551" w:type="dxa"/>
          </w:tcPr>
          <w:p w:rsidRPr="00B727B0" w:rsidR="002716CB" w:rsidP="00D65C2D" w:rsidRDefault="00F44659" w14:paraId="4BB9B0E9" w14:textId="5DA4B009">
            <w:pPr>
              <w:rPr>
                <w:sz w:val="22"/>
                <w:szCs w:val="22"/>
              </w:rPr>
            </w:pPr>
            <w:r w:rsidRPr="00B727B0">
              <w:rPr>
                <w:sz w:val="22"/>
                <w:szCs w:val="22"/>
              </w:rPr>
              <w:t>This initiative will develop structured mechanisms for MSU’s SRRs to collaborate with regional partners, including neighboring universities, private research institutions, government labs, government agencies requiring technical work that they can no longer cover, and industry partners. It will establish inter-institutional agreements for shared access to specialized research infrastructure, enabling researchers to utilize facilities across multiple institutions without unnecessary duplication of resources. Additionally, this effort will pursue joint funding opportunities, including co-sponsored instrumentation grants and industry-supported research initiatives, to ensure a more efficient use of financial resources. To oversee and guide this regional coordination effort, MSU will establish an External Advisory Board comprising regional research leaders, representatives from funding agencies, industry partners, and stakeholders from peer institutions. This board will provide strategic recommendations on emerging research needs, identify opportunities for collaboration, and ensure MSU’s SRR investments align with broader regional and national research trends. It will also serve as a liaison for industry partnerships, helping to position MSU’s SRRs as valuable assets for economic development and innovation within the region.</w:t>
            </w:r>
          </w:p>
        </w:tc>
      </w:tr>
    </w:tbl>
    <w:p w:rsidRPr="00B727B0" w:rsidR="002716CB" w:rsidP="001814D8" w:rsidRDefault="002716CB" w14:paraId="2FA8F6E5" w14:textId="77777777">
      <w:pPr>
        <w:spacing w:line="240" w:lineRule="auto"/>
        <w:ind w:left="2790" w:hanging="2790"/>
        <w:rPr>
          <w:b/>
          <w:bCs/>
        </w:rPr>
      </w:pPr>
    </w:p>
    <w:p w:rsidR="004E20E8" w:rsidRDefault="004E20E8" w14:paraId="53BA3C4D" w14:textId="77777777">
      <w:pPr>
        <w:rPr>
          <w:rFonts w:eastAsiaTheme="majorEastAsia"/>
          <w:color w:val="275317" w:themeColor="accent6" w:themeShade="80"/>
          <w:kern w:val="2"/>
          <w:sz w:val="28"/>
          <w:szCs w:val="28"/>
          <w14:ligatures w14:val="standardContextual"/>
        </w:rPr>
      </w:pPr>
      <w:r>
        <w:br w:type="page"/>
      </w:r>
    </w:p>
    <w:p w:rsidRPr="009B6A6D" w:rsidR="00557FE3" w:rsidP="00D73C54" w:rsidRDefault="009B6A6D" w14:paraId="779B24EA" w14:textId="1578BB68">
      <w:pPr>
        <w:pStyle w:val="SRR-Heading1"/>
        <w:rPr>
          <w:i/>
          <w:iCs/>
          <w:color w:val="275317" w:themeColor="accent6" w:themeShade="80"/>
        </w:rPr>
      </w:pPr>
      <w:bookmarkStart w:name="_Toc209194610" w:id="29"/>
      <w:r w:rsidRPr="009B6A6D">
        <w:rPr>
          <w:color w:val="275317" w:themeColor="accent6" w:themeShade="80"/>
        </w:rPr>
        <w:t>B.   Theme: Visibility and Accessibility</w:t>
      </w:r>
      <w:bookmarkEnd w:id="29"/>
    </w:p>
    <w:p w:rsidRPr="004E20E8" w:rsidR="004E20E8" w:rsidP="001814D8" w:rsidRDefault="004E20E8" w14:paraId="14ABC8CB" w14:textId="77777777">
      <w:pPr>
        <w:spacing w:line="240" w:lineRule="auto"/>
        <w:rPr>
          <w:color w:val="000000"/>
          <w:sz w:val="8"/>
          <w:szCs w:val="8"/>
        </w:rPr>
      </w:pPr>
    </w:p>
    <w:p w:rsidRPr="00B727B0" w:rsidR="00DE69ED" w:rsidP="001814D8" w:rsidRDefault="00DE69ED" w14:paraId="61B0D937" w14:textId="2AA846AB">
      <w:pPr>
        <w:spacing w:line="240" w:lineRule="auto"/>
        <w:rPr>
          <w:color w:val="000000"/>
        </w:rPr>
      </w:pPr>
      <w:r w:rsidRPr="00B727B0">
        <w:rPr>
          <w:color w:val="000000"/>
        </w:rPr>
        <w:t xml:space="preserve">The </w:t>
      </w:r>
      <w:r w:rsidRPr="00B727B0" w:rsidR="00AE12F6">
        <w:rPr>
          <w:color w:val="000000"/>
        </w:rPr>
        <w:t>“</w:t>
      </w:r>
      <w:r w:rsidRPr="00B727B0">
        <w:rPr>
          <w:rStyle w:val="Strong"/>
          <w:rFonts w:eastAsiaTheme="majorEastAsia"/>
          <w:b w:val="0"/>
          <w:bCs w:val="0"/>
          <w:color w:val="000000"/>
        </w:rPr>
        <w:t xml:space="preserve">Visibility and </w:t>
      </w:r>
      <w:r w:rsidRPr="00B727B0" w:rsidR="00AE12F6">
        <w:rPr>
          <w:rStyle w:val="Strong"/>
          <w:rFonts w:eastAsiaTheme="majorEastAsia"/>
          <w:b w:val="0"/>
          <w:bCs w:val="0"/>
          <w:color w:val="000000"/>
        </w:rPr>
        <w:t>a</w:t>
      </w:r>
      <w:r w:rsidRPr="00B727B0">
        <w:rPr>
          <w:rStyle w:val="Strong"/>
          <w:rFonts w:eastAsiaTheme="majorEastAsia"/>
          <w:b w:val="0"/>
          <w:bCs w:val="0"/>
          <w:color w:val="000000"/>
        </w:rPr>
        <w:t>ccessibility</w:t>
      </w:r>
      <w:r w:rsidRPr="00B727B0" w:rsidR="00AE12F6">
        <w:rPr>
          <w:rStyle w:val="Strong"/>
          <w:rFonts w:eastAsiaTheme="majorEastAsia"/>
          <w:color w:val="000000"/>
        </w:rPr>
        <w:t>”</w:t>
      </w:r>
      <w:r w:rsidRPr="00B727B0">
        <w:rPr>
          <w:rStyle w:val="apple-converted-space"/>
          <w:rFonts w:eastAsiaTheme="majorEastAsia"/>
          <w:color w:val="000000"/>
        </w:rPr>
        <w:t> </w:t>
      </w:r>
      <w:r w:rsidRPr="00B727B0" w:rsidR="00A42095">
        <w:rPr>
          <w:rStyle w:val="apple-converted-space"/>
          <w:rFonts w:eastAsiaTheme="majorEastAsia"/>
          <w:color w:val="000000"/>
        </w:rPr>
        <w:t xml:space="preserve">theme </w:t>
      </w:r>
      <w:r w:rsidRPr="00B727B0">
        <w:rPr>
          <w:color w:val="000000"/>
        </w:rPr>
        <w:t>emphasize</w:t>
      </w:r>
      <w:r w:rsidRPr="00B727B0" w:rsidR="00A42095">
        <w:rPr>
          <w:color w:val="000000"/>
        </w:rPr>
        <w:t>s</w:t>
      </w:r>
      <w:r w:rsidRPr="00B727B0">
        <w:rPr>
          <w:color w:val="000000"/>
        </w:rPr>
        <w:t xml:space="preserve"> </w:t>
      </w:r>
      <w:r w:rsidRPr="00B727B0" w:rsidR="00A42095">
        <w:rPr>
          <w:color w:val="000000"/>
        </w:rPr>
        <w:t>making</w:t>
      </w:r>
      <w:r w:rsidRPr="00B727B0">
        <w:rPr>
          <w:color w:val="000000"/>
        </w:rPr>
        <w:t xml:space="preserve"> research resources easily discoverable and user-friendly, ensuring that valuable assets are effectively showcased and readily available to the broader community. </w:t>
      </w:r>
      <w:r w:rsidRPr="00B727B0" w:rsidR="00A42095">
        <w:rPr>
          <w:color w:val="000000"/>
        </w:rPr>
        <w:t>Two key recommendations have been proposed to support this vision</w:t>
      </w:r>
      <w:r w:rsidRPr="00B727B0">
        <w:rPr>
          <w:color w:val="000000"/>
        </w:rPr>
        <w:t xml:space="preserve">. First, creating an online searchable SRR portal will serve as a centralized hub, enabling users to quickly locate and access the extensive array of shared research resources. </w:t>
      </w:r>
      <w:r w:rsidRPr="00B727B0">
        <w:rPr>
          <w:color w:val="000000"/>
        </w:rPr>
        <w:t>Second, coordinating MSU's research cores across all campuses—through strategic rebranding, heightened visibility, and operational efficiencies—ensures a cohesive and recognizable presence that enhances collaboration and resource utilization. Together, these initiatives lay a strong foundation for elevating MSU's research profile while making its resources more accessible and impactful.</w:t>
      </w:r>
    </w:p>
    <w:p w:rsidRPr="00B727B0" w:rsidR="00A42095" w:rsidP="001814D8" w:rsidRDefault="00A42095" w14:paraId="35A1B767" w14:textId="77777777">
      <w:pPr>
        <w:spacing w:line="240" w:lineRule="auto"/>
      </w:pPr>
    </w:p>
    <w:p w:rsidRPr="00B727B0" w:rsidR="003606A3" w:rsidP="003606A3" w:rsidRDefault="001B2211" w14:paraId="60A38ACB" w14:textId="77777777">
      <w:pPr>
        <w:pStyle w:val="SRR-Heading2"/>
        <w:rPr>
          <w:rFonts w:ascii="Times New Roman" w:hAnsi="Times New Roman"/>
        </w:rPr>
      </w:pPr>
      <w:r w:rsidRPr="00B727B0">
        <w:rPr>
          <w:rFonts w:ascii="Times New Roman" w:hAnsi="Times New Roman"/>
        </w:rPr>
        <w:t>RECOMMENDATION 8:</w:t>
      </w:r>
    </w:p>
    <w:p w:rsidRPr="00B727B0" w:rsidR="001B2211" w:rsidP="003606A3" w:rsidRDefault="00EC78BC" w14:paraId="11D91E9E" w14:textId="42841843">
      <w:pPr>
        <w:pStyle w:val="SRR-Heading2"/>
        <w:rPr>
          <w:rFonts w:ascii="Times New Roman" w:hAnsi="Times New Roman"/>
        </w:rPr>
      </w:pPr>
      <w:r w:rsidRPr="00B727B0">
        <w:rPr>
          <w:rFonts w:ascii="Times New Roman" w:hAnsi="Times New Roman"/>
        </w:rPr>
        <w:t xml:space="preserve">Create a user-centered online portal that makes MSU’s SRRs easily discoverable, searchable by expertise, equipment, and services, and transparent about access and costs. To ensure the portal becomes a trusted and widely used resource, it should be supported by active </w:t>
      </w:r>
      <w:r w:rsidRPr="00B727B0" w:rsidR="005734CE">
        <w:rPr>
          <w:rFonts w:ascii="Times New Roman" w:hAnsi="Times New Roman"/>
        </w:rPr>
        <w:t>marketing</w:t>
      </w:r>
      <w:r w:rsidRPr="00B727B0">
        <w:rPr>
          <w:rFonts w:ascii="Times New Roman" w:hAnsi="Times New Roman"/>
        </w:rPr>
        <w:t xml:space="preserve"> to the campus and external communities, and guided by a clear long-term plan for maintenance, growth, and improvement.</w:t>
      </w:r>
    </w:p>
    <w:p w:rsidRPr="00B727B0" w:rsidR="00F44659" w:rsidP="00D015ED" w:rsidRDefault="00F44659" w14:paraId="0987C1CF"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F44659" w:rsidTr="00D65C2D" w14:paraId="35CBB92B" w14:textId="77777777">
        <w:tc>
          <w:tcPr>
            <w:tcW w:w="1800" w:type="dxa"/>
          </w:tcPr>
          <w:p w:rsidRPr="00B727B0" w:rsidR="00F44659" w:rsidP="00D65C2D" w:rsidRDefault="00F44659" w14:paraId="03C7A329" w14:textId="77777777">
            <w:r w:rsidRPr="00B727B0">
              <w:rPr>
                <w:sz w:val="22"/>
                <w:szCs w:val="22"/>
              </w:rPr>
              <w:t>Justification:</w:t>
            </w:r>
          </w:p>
        </w:tc>
        <w:tc>
          <w:tcPr>
            <w:tcW w:w="7551" w:type="dxa"/>
          </w:tcPr>
          <w:p w:rsidRPr="00B727B0" w:rsidR="00F44659" w:rsidP="00D65C2D" w:rsidRDefault="00D46967" w14:paraId="1CCB1405" w14:textId="0F8F7F66">
            <w:pPr>
              <w:rPr>
                <w:sz w:val="22"/>
                <w:szCs w:val="22"/>
              </w:rPr>
            </w:pPr>
            <w:r w:rsidRPr="00B727B0">
              <w:rPr>
                <w:sz w:val="22"/>
                <w:szCs w:val="22"/>
              </w:rPr>
              <w:t>MSU’s Shared Research Resources (SRRs) lack a centralized, easily accessible platform, making it difficult for researchers to find and utilize the tools, expertise, and facilities they need. Developing an online SRR portal is essential to improving visibility, accessibility, and coordination across MSU’s research infrastructure. The need for such a portal has been consistently emphasized in SRR community workshops and surveys, highlighting the fragmentation and inefficiencies that hinder research productivity. A well-designed portal will streamline access to SRRs, enabling researchers to quickly locate relevant resources across all campuses and through the Henry Ford Partnership, thereby fostering a more collaborative research environment. Peer institutions such as the University of Michigan and Purdue University have demonstrated that centralized research portals significantly enhance SRR utilization, optimize operational efficiency, and elevate institutional research profiles. Beyond serving internal users, MSU’s SRR portal will also function as a showcase for external stakeholders, including funding agencies, industry partners, and potential collaborators, further strengthening MSU’s research reputation. By contracting professional design services, MSU ensures the development of a polished, functional, and sustainable solution that positions the university at the forefront of research innovation.</w:t>
            </w:r>
          </w:p>
        </w:tc>
      </w:tr>
      <w:tr w:rsidRPr="00B727B0" w:rsidR="00F44659" w:rsidTr="00D65C2D" w14:paraId="3EF9283A" w14:textId="77777777">
        <w:tc>
          <w:tcPr>
            <w:tcW w:w="1800" w:type="dxa"/>
          </w:tcPr>
          <w:p w:rsidRPr="00B727B0" w:rsidR="00F44659" w:rsidP="00D65C2D" w:rsidRDefault="00F44659" w14:paraId="638B66AF" w14:textId="77777777">
            <w:pPr>
              <w:rPr>
                <w:sz w:val="22"/>
                <w:szCs w:val="22"/>
              </w:rPr>
            </w:pPr>
            <w:r w:rsidRPr="00B727B0">
              <w:rPr>
                <w:sz w:val="22"/>
                <w:szCs w:val="22"/>
              </w:rPr>
              <w:t>Key Functions:</w:t>
            </w:r>
          </w:p>
        </w:tc>
        <w:tc>
          <w:tcPr>
            <w:tcW w:w="7551" w:type="dxa"/>
          </w:tcPr>
          <w:p w:rsidRPr="00B727B0" w:rsidR="00F44659" w:rsidP="00D65C2D" w:rsidRDefault="00D04D51" w14:paraId="739F3D22" w14:textId="245C29E7">
            <w:pPr>
              <w:rPr>
                <w:sz w:val="22"/>
                <w:szCs w:val="22"/>
              </w:rPr>
            </w:pPr>
            <w:r w:rsidRPr="00B727B0">
              <w:rPr>
                <w:sz w:val="22"/>
                <w:szCs w:val="22"/>
              </w:rPr>
              <w:t xml:space="preserve">The SRR portal, centrally managed by OR&amp;I and engaging with the SRR community, will serve as a centralized, user-friendly platform designed to streamline access to MSU </w:t>
            </w:r>
            <w:proofErr w:type="gramStart"/>
            <w:r w:rsidRPr="00B727B0">
              <w:rPr>
                <w:sz w:val="22"/>
                <w:szCs w:val="22"/>
              </w:rPr>
              <w:t>Shared Research</w:t>
            </w:r>
            <w:proofErr w:type="gramEnd"/>
            <w:r w:rsidRPr="00B727B0">
              <w:rPr>
                <w:sz w:val="22"/>
                <w:szCs w:val="22"/>
              </w:rPr>
              <w:t xml:space="preserve"> Resources (SRRs) across all its campuses for MSU research and beyond. It will feature a searchable directory that allows users to filter resources by type, discipline, or functionality, ensuring efficient discovery of relevant tools and services. It should include a marketing plan with </w:t>
            </w:r>
            <w:proofErr w:type="gramStart"/>
            <w:r w:rsidRPr="00B727B0">
              <w:rPr>
                <w:sz w:val="22"/>
                <w:szCs w:val="22"/>
              </w:rPr>
              <w:t>a professional</w:t>
            </w:r>
            <w:proofErr w:type="gramEnd"/>
            <w:r w:rsidRPr="00B727B0">
              <w:rPr>
                <w:sz w:val="22"/>
                <w:szCs w:val="22"/>
              </w:rPr>
              <w:t xml:space="preserve"> design, with intuitive navigation and clear branding to enhance visibility and user engagement. The portal will include comprehensive descriptions of resources, such as equipment specifications, availability, and contact details, making it a one-stop resource for all SRR-related needs.</w:t>
            </w:r>
          </w:p>
        </w:tc>
      </w:tr>
    </w:tbl>
    <w:p w:rsidRPr="00B727B0" w:rsidR="001B2211" w:rsidP="00352C70" w:rsidRDefault="001B2211" w14:paraId="635BFE4C" w14:textId="1BB99F30">
      <w:pPr>
        <w:pStyle w:val="SRR-Heading2"/>
        <w:rPr>
          <w:rFonts w:ascii="Times New Roman" w:hAnsi="Times New Roman"/>
        </w:rPr>
      </w:pPr>
      <w:r w:rsidRPr="00B727B0">
        <w:rPr>
          <w:rFonts w:ascii="Times New Roman" w:hAnsi="Times New Roman"/>
        </w:rPr>
        <w:t xml:space="preserve">RECOMMENDATION 9: </w:t>
      </w:r>
      <w:r w:rsidRPr="00B727B0" w:rsidR="00EC78BC">
        <w:rPr>
          <w:rFonts w:ascii="Times New Roman" w:hAnsi="Times New Roman"/>
        </w:rPr>
        <w:t xml:space="preserve">Coordinate MSU’s research cores (a </w:t>
      </w:r>
      <w:r w:rsidRPr="00B727B0" w:rsidR="000B7B8D">
        <w:rPr>
          <w:rFonts w:ascii="Times New Roman" w:hAnsi="Times New Roman"/>
        </w:rPr>
        <w:t>subtype</w:t>
      </w:r>
      <w:r w:rsidRPr="00B727B0" w:rsidR="00EC78BC">
        <w:rPr>
          <w:rFonts w:ascii="Times New Roman" w:hAnsi="Times New Roman"/>
        </w:rPr>
        <w:t xml:space="preserve"> of SRRs) across all campuses with a focus on rebranding, visibility, internal and external marketing, and operational efficiencies, while preserving the individuality of cores.</w:t>
      </w:r>
    </w:p>
    <w:p w:rsidRPr="00B727B0" w:rsidR="00D04D51" w:rsidP="001814D8" w:rsidRDefault="00D04D51" w14:paraId="54FB5CFD"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D04D51" w:rsidTr="00D65C2D" w14:paraId="559F00A8" w14:textId="77777777">
        <w:tc>
          <w:tcPr>
            <w:tcW w:w="1800" w:type="dxa"/>
          </w:tcPr>
          <w:p w:rsidRPr="00B727B0" w:rsidR="00D04D51" w:rsidP="00D65C2D" w:rsidRDefault="00D04D51" w14:paraId="2F02D773" w14:textId="77777777">
            <w:r w:rsidRPr="00B727B0">
              <w:rPr>
                <w:sz w:val="22"/>
                <w:szCs w:val="22"/>
              </w:rPr>
              <w:t>Justification:</w:t>
            </w:r>
          </w:p>
        </w:tc>
        <w:tc>
          <w:tcPr>
            <w:tcW w:w="7551" w:type="dxa"/>
          </w:tcPr>
          <w:p w:rsidRPr="00B727B0" w:rsidR="00D04D51" w:rsidP="00D65C2D" w:rsidRDefault="00D04D51" w14:paraId="1B10266E" w14:textId="4DF10ED4">
            <w:pPr>
              <w:rPr>
                <w:sz w:val="22"/>
                <w:szCs w:val="22"/>
              </w:rPr>
            </w:pPr>
            <w:r w:rsidRPr="00B727B0">
              <w:rPr>
                <w:sz w:val="22"/>
                <w:szCs w:val="22"/>
              </w:rPr>
              <w:t>Currently, MSU’s research cores operate in a highly decentralized manner, resulting in fragmented visibility, redundant administrative processes, and inconsistent access policies. Faculty and researchers often struggle to locate and utilize available resources, while overlapping services across different campuses create inefficiencies. The lack of a unified brand and communication strategy further limits MSU’s ability to showcase its research strengths to both internal and external communities. Peer institutions that have adopted centralized coordination models have successfully improved research infrastructure utilization, reduced administrative burden, and enhanced institutional competitiveness.</w:t>
            </w:r>
          </w:p>
        </w:tc>
      </w:tr>
      <w:tr w:rsidRPr="00B727B0" w:rsidR="00D04D51" w:rsidTr="00D65C2D" w14:paraId="69692781" w14:textId="77777777">
        <w:tc>
          <w:tcPr>
            <w:tcW w:w="1800" w:type="dxa"/>
          </w:tcPr>
          <w:p w:rsidRPr="00B727B0" w:rsidR="00D04D51" w:rsidP="00D65C2D" w:rsidRDefault="00D04D51" w14:paraId="4FE91DCC" w14:textId="77777777">
            <w:pPr>
              <w:rPr>
                <w:sz w:val="22"/>
                <w:szCs w:val="22"/>
              </w:rPr>
            </w:pPr>
            <w:r w:rsidRPr="00B727B0">
              <w:rPr>
                <w:sz w:val="22"/>
                <w:szCs w:val="22"/>
              </w:rPr>
              <w:t>Key Functions:</w:t>
            </w:r>
          </w:p>
        </w:tc>
        <w:tc>
          <w:tcPr>
            <w:tcW w:w="7551" w:type="dxa"/>
          </w:tcPr>
          <w:p w:rsidRPr="00B727B0" w:rsidR="00D04D51" w:rsidP="00D65C2D" w:rsidRDefault="00D04D51" w14:paraId="3D29031C" w14:textId="0259F7DD">
            <w:pPr>
              <w:rPr>
                <w:sz w:val="22"/>
                <w:szCs w:val="22"/>
              </w:rPr>
            </w:pPr>
            <w:r w:rsidRPr="00B727B0">
              <w:rPr>
                <w:sz w:val="22"/>
                <w:szCs w:val="22"/>
              </w:rPr>
              <w:t>Develop a unified branding and marketing strategy specific to research cores, including a searchable database of available instrumentation and services at cores that will be part of the larger MSU SRR portal. It would also establish standardized communication and outreach efforts, such as newsletters, faculty engagement events, and annual expos to enhance the visibility of cores. Additionally, operational efficiencies would be enhanced through shared administrative systems, cross-campus cost-sharing models, and streamlined service agreements, thereby eliminating redundancies and improving resource allocation. Finally, an annual meeting or retreat with research core staff across all levels would enable both operational and strategic progress into the future.</w:t>
            </w:r>
          </w:p>
        </w:tc>
      </w:tr>
    </w:tbl>
    <w:p w:rsidRPr="00B727B0" w:rsidR="00035D5D" w:rsidP="001814D8" w:rsidRDefault="00035D5D" w14:paraId="58BD1E76" w14:textId="77777777">
      <w:pPr>
        <w:spacing w:line="240" w:lineRule="auto"/>
      </w:pPr>
    </w:p>
    <w:p w:rsidR="007708D2" w:rsidRDefault="007708D2" w14:paraId="3E37C993" w14:textId="77777777">
      <w:pPr>
        <w:rPr>
          <w:rFonts w:eastAsiaTheme="majorEastAsia"/>
          <w:color w:val="275317" w:themeColor="accent6" w:themeShade="80"/>
          <w:kern w:val="2"/>
          <w:sz w:val="28"/>
          <w:szCs w:val="28"/>
          <w14:ligatures w14:val="standardContextual"/>
        </w:rPr>
      </w:pPr>
      <w:r>
        <w:br w:type="page"/>
      </w:r>
    </w:p>
    <w:p w:rsidRPr="00B727B0" w:rsidR="002531F6" w:rsidP="00D73C54" w:rsidRDefault="009B6A6D" w14:paraId="7D8E6707" w14:textId="0061AD08">
      <w:pPr>
        <w:pStyle w:val="SRR-Heading1"/>
        <w:rPr>
          <w:i/>
          <w:iCs/>
          <w:color w:val="275317" w:themeColor="accent6" w:themeShade="80"/>
        </w:rPr>
      </w:pPr>
      <w:bookmarkStart w:name="_Toc209194611" w:id="30"/>
      <w:r w:rsidRPr="00B727B0">
        <w:rPr>
          <w:color w:val="275317" w:themeColor="accent6" w:themeShade="80"/>
        </w:rPr>
        <w:t xml:space="preserve">C.   Theme: People </w:t>
      </w:r>
      <w:r>
        <w:rPr>
          <w:color w:val="275317" w:themeColor="accent6" w:themeShade="80"/>
        </w:rPr>
        <w:t>a</w:t>
      </w:r>
      <w:r w:rsidRPr="00B727B0">
        <w:rPr>
          <w:color w:val="275317" w:themeColor="accent6" w:themeShade="80"/>
        </w:rPr>
        <w:t>nd Community Development</w:t>
      </w:r>
      <w:bookmarkEnd w:id="30"/>
    </w:p>
    <w:p w:rsidRPr="007708D2" w:rsidR="007708D2" w:rsidP="001814D8" w:rsidRDefault="007708D2" w14:paraId="3BF636D4" w14:textId="77777777">
      <w:pPr>
        <w:spacing w:line="240" w:lineRule="auto"/>
        <w:rPr>
          <w:color w:val="000000"/>
          <w:sz w:val="10"/>
          <w:szCs w:val="10"/>
        </w:rPr>
      </w:pPr>
    </w:p>
    <w:p w:rsidRPr="00B727B0" w:rsidR="003770F6" w:rsidP="001814D8" w:rsidRDefault="003770F6" w14:paraId="0BCAE004" w14:textId="615CB0C4">
      <w:pPr>
        <w:spacing w:line="240" w:lineRule="auto"/>
      </w:pPr>
      <w:r w:rsidRPr="00B727B0">
        <w:rPr>
          <w:color w:val="000000"/>
        </w:rPr>
        <w:t xml:space="preserve">The </w:t>
      </w:r>
      <w:r w:rsidRPr="00B727B0" w:rsidR="00AE12F6">
        <w:rPr>
          <w:rStyle w:val="apple-converted-space"/>
          <w:rFonts w:eastAsiaTheme="majorEastAsia"/>
          <w:color w:val="000000"/>
        </w:rPr>
        <w:t>“</w:t>
      </w:r>
      <w:r w:rsidRPr="00B727B0">
        <w:rPr>
          <w:rStyle w:val="Strong"/>
          <w:rFonts w:eastAsiaTheme="majorEastAsia"/>
          <w:b w:val="0"/>
          <w:bCs w:val="0"/>
          <w:color w:val="000000"/>
        </w:rPr>
        <w:t xml:space="preserve">People and </w:t>
      </w:r>
      <w:r w:rsidRPr="00B727B0" w:rsidR="00AE12F6">
        <w:rPr>
          <w:rStyle w:val="Strong"/>
          <w:rFonts w:eastAsiaTheme="majorEastAsia"/>
          <w:b w:val="0"/>
          <w:bCs w:val="0"/>
          <w:color w:val="000000"/>
        </w:rPr>
        <w:t>c</w:t>
      </w:r>
      <w:r w:rsidRPr="00B727B0">
        <w:rPr>
          <w:rStyle w:val="Strong"/>
          <w:rFonts w:eastAsiaTheme="majorEastAsia"/>
          <w:b w:val="0"/>
          <w:bCs w:val="0"/>
          <w:color w:val="000000"/>
        </w:rPr>
        <w:t xml:space="preserve">ommunity </w:t>
      </w:r>
      <w:r w:rsidRPr="00B727B0" w:rsidR="00AE12F6">
        <w:rPr>
          <w:rStyle w:val="Strong"/>
          <w:rFonts w:eastAsiaTheme="majorEastAsia"/>
          <w:b w:val="0"/>
          <w:bCs w:val="0"/>
          <w:color w:val="000000"/>
        </w:rPr>
        <w:t>d</w:t>
      </w:r>
      <w:r w:rsidRPr="00B727B0">
        <w:rPr>
          <w:rStyle w:val="Strong"/>
          <w:rFonts w:eastAsiaTheme="majorEastAsia"/>
          <w:b w:val="0"/>
          <w:bCs w:val="0"/>
          <w:color w:val="000000"/>
        </w:rPr>
        <w:t>evelopment</w:t>
      </w:r>
      <w:r w:rsidRPr="00B727B0" w:rsidR="00AE12F6">
        <w:rPr>
          <w:rStyle w:val="apple-converted-space"/>
          <w:rFonts w:eastAsiaTheme="majorEastAsia"/>
          <w:color w:val="000000"/>
        </w:rPr>
        <w:t>”</w:t>
      </w:r>
      <w:r w:rsidRPr="00B727B0">
        <w:rPr>
          <w:rStyle w:val="apple-converted-space"/>
          <w:rFonts w:eastAsiaTheme="majorEastAsia"/>
          <w:color w:val="000000"/>
        </w:rPr>
        <w:t> </w:t>
      </w:r>
      <w:r w:rsidRPr="00B727B0" w:rsidR="00A42095">
        <w:rPr>
          <w:rStyle w:val="apple-converted-space"/>
          <w:rFonts w:eastAsiaTheme="majorEastAsia"/>
          <w:color w:val="000000"/>
        </w:rPr>
        <w:t xml:space="preserve">theme includes </w:t>
      </w:r>
      <w:r w:rsidRPr="00B727B0" w:rsidR="00AE12F6">
        <w:rPr>
          <w:rStyle w:val="apple-converted-space"/>
          <w:rFonts w:eastAsiaTheme="majorEastAsia"/>
          <w:color w:val="000000"/>
        </w:rPr>
        <w:t>six</w:t>
      </w:r>
      <w:r w:rsidRPr="00B727B0" w:rsidR="00A42095">
        <w:rPr>
          <w:rStyle w:val="apple-converted-space"/>
          <w:rFonts w:eastAsiaTheme="majorEastAsia"/>
          <w:color w:val="000000"/>
        </w:rPr>
        <w:t xml:space="preserve"> recommendations to </w:t>
      </w:r>
      <w:r w:rsidRPr="00B727B0">
        <w:rPr>
          <w:color w:val="000000"/>
        </w:rPr>
        <w:t xml:space="preserve">empower individuals and foster a robust network of professionals integral to advancing MSU’s SRR mission. Creating an MSU-SRR </w:t>
      </w:r>
      <w:r w:rsidRPr="00B727B0" w:rsidR="00AE12F6">
        <w:rPr>
          <w:color w:val="000000"/>
        </w:rPr>
        <w:t>n</w:t>
      </w:r>
      <w:r w:rsidRPr="00B727B0">
        <w:rPr>
          <w:color w:val="000000"/>
        </w:rPr>
        <w:t xml:space="preserve">etwork will </w:t>
      </w:r>
      <w:r w:rsidRPr="00B727B0" w:rsidR="00B123B8">
        <w:rPr>
          <w:color w:val="000000"/>
        </w:rPr>
        <w:t>foster a collaborative community that connects experts and promotes the exchange of ideas throughout</w:t>
      </w:r>
      <w:r w:rsidRPr="00B727B0">
        <w:rPr>
          <w:color w:val="000000"/>
        </w:rPr>
        <w:t xml:space="preserve"> the institution. By providing professional development support for SRR staff</w:t>
      </w:r>
      <w:r w:rsidRPr="00B727B0" w:rsidR="00A63F58">
        <w:rPr>
          <w:color w:val="000000"/>
        </w:rPr>
        <w:t xml:space="preserve"> (including </w:t>
      </w:r>
      <w:r w:rsidRPr="00B727B0" w:rsidR="00AE12F6">
        <w:rPr>
          <w:color w:val="000000"/>
        </w:rPr>
        <w:t>recognizing</w:t>
      </w:r>
      <w:r w:rsidRPr="00B727B0" w:rsidR="00A63F58">
        <w:rPr>
          <w:color w:val="000000"/>
        </w:rPr>
        <w:t xml:space="preserve"> that it may take some time away from their </w:t>
      </w:r>
      <w:r w:rsidRPr="00B727B0" w:rsidR="00AE12F6">
        <w:rPr>
          <w:color w:val="000000"/>
        </w:rPr>
        <w:t>day-to-day</w:t>
      </w:r>
      <w:r w:rsidRPr="00B727B0" w:rsidR="00A63F58">
        <w:rPr>
          <w:color w:val="000000"/>
        </w:rPr>
        <w:t xml:space="preserve"> work)</w:t>
      </w:r>
      <w:r w:rsidRPr="00B727B0">
        <w:rPr>
          <w:color w:val="000000"/>
        </w:rPr>
        <w:t xml:space="preserve">, employees are equipped with the skills necessary to thrive in a dynamic research environment. The establishment of an SRR Advisory Committee </w:t>
      </w:r>
      <w:r w:rsidRPr="00B727B0" w:rsidR="00C44611">
        <w:rPr>
          <w:color w:val="000000"/>
        </w:rPr>
        <w:t>for SRR coordination</w:t>
      </w:r>
      <w:r w:rsidRPr="00B727B0">
        <w:rPr>
          <w:color w:val="000000"/>
        </w:rPr>
        <w:t xml:space="preserve"> will further integrate diverse perspectives and guide strategic decision-making</w:t>
      </w:r>
      <w:r w:rsidRPr="00B727B0" w:rsidR="00AE12F6">
        <w:rPr>
          <w:color w:val="000000"/>
        </w:rPr>
        <w:t>. At the same time,</w:t>
      </w:r>
      <w:r w:rsidRPr="00B727B0">
        <w:rPr>
          <w:color w:val="000000"/>
        </w:rPr>
        <w:t xml:space="preserve"> </w:t>
      </w:r>
      <w:r w:rsidRPr="00B727B0" w:rsidR="00AE12F6">
        <w:rPr>
          <w:color w:val="000000"/>
        </w:rPr>
        <w:t>evaluating current staff positions to identify inconsistencies or gaps</w:t>
      </w:r>
      <w:r w:rsidRPr="00B727B0" w:rsidR="00E9105B">
        <w:rPr>
          <w:color w:val="000000"/>
        </w:rPr>
        <w:t>, and developing a tailored career-path framework,</w:t>
      </w:r>
      <w:r w:rsidRPr="00B727B0">
        <w:rPr>
          <w:color w:val="000000"/>
        </w:rPr>
        <w:t xml:space="preserve"> addresses the unique needs of SRR technical and research staff, paving the way for sustainable professional growth</w:t>
      </w:r>
      <w:r w:rsidRPr="00B727B0" w:rsidR="00A62836">
        <w:rPr>
          <w:color w:val="000000"/>
        </w:rPr>
        <w:t xml:space="preserve"> and staff retention</w:t>
      </w:r>
      <w:r w:rsidRPr="00B727B0">
        <w:rPr>
          <w:color w:val="000000"/>
        </w:rPr>
        <w:t xml:space="preserve">. </w:t>
      </w:r>
      <w:r w:rsidRPr="00B727B0" w:rsidR="00AE12F6">
        <w:rPr>
          <w:color w:val="000000"/>
        </w:rPr>
        <w:t xml:space="preserve">In addition, recognizing the important role that many SRRs play in training the next generation of SRR experts and researchers is an important component of the SRR ecosystem at MSU. </w:t>
      </w:r>
      <w:r w:rsidRPr="00B727B0">
        <w:rPr>
          <w:color w:val="000000"/>
        </w:rPr>
        <w:t>Collectively, these recommendations underscore a commitment to building a cohesive, skilled, and engaged community that drives MSU’s research excellence forward.</w:t>
      </w:r>
    </w:p>
    <w:p w:rsidRPr="00B727B0" w:rsidR="003770F6" w:rsidP="001814D8" w:rsidRDefault="003770F6" w14:paraId="1D7E5CFA" w14:textId="77777777">
      <w:pPr>
        <w:spacing w:line="240" w:lineRule="auto"/>
      </w:pPr>
    </w:p>
    <w:p w:rsidRPr="00B727B0" w:rsidR="00352C70" w:rsidP="00352C70" w:rsidRDefault="009549AE" w14:paraId="333A17C3" w14:textId="77777777">
      <w:pPr>
        <w:pStyle w:val="SRR-Heading2"/>
        <w:rPr>
          <w:rFonts w:ascii="Times New Roman" w:hAnsi="Times New Roman"/>
        </w:rPr>
      </w:pPr>
      <w:bookmarkStart w:name="_Hlk187608083" w:id="31"/>
      <w:r w:rsidRPr="00B727B0">
        <w:rPr>
          <w:rFonts w:ascii="Times New Roman" w:hAnsi="Times New Roman"/>
        </w:rPr>
        <w:t xml:space="preserve">RECOMMENDATION </w:t>
      </w:r>
      <w:r w:rsidRPr="00B727B0" w:rsidR="005B1521">
        <w:rPr>
          <w:rFonts w:ascii="Times New Roman" w:hAnsi="Times New Roman"/>
        </w:rPr>
        <w:t>10</w:t>
      </w:r>
      <w:r w:rsidRPr="00B727B0">
        <w:rPr>
          <w:rFonts w:ascii="Times New Roman" w:hAnsi="Times New Roman"/>
        </w:rPr>
        <w:t xml:space="preserve">: </w:t>
      </w:r>
    </w:p>
    <w:p w:rsidRPr="00B727B0" w:rsidR="009549AE" w:rsidP="00352C70" w:rsidRDefault="00EC78BC" w14:paraId="43710F1E" w14:textId="4145F0F7">
      <w:pPr>
        <w:pStyle w:val="SRR-Heading2"/>
        <w:rPr>
          <w:rFonts w:ascii="Times New Roman" w:hAnsi="Times New Roman"/>
        </w:rPr>
      </w:pPr>
      <w:r w:rsidRPr="00B727B0">
        <w:rPr>
          <w:rFonts w:ascii="Times New Roman" w:hAnsi="Times New Roman"/>
        </w:rPr>
        <w:t xml:space="preserve">Build an MSU-SRR network that is aligned with existing university networks to connect the SRR community, strengthen informal and formal connections, foster peer-learning and share </w:t>
      </w:r>
      <w:r w:rsidRPr="00B727B0" w:rsidR="0051010F">
        <w:rPr>
          <w:rFonts w:ascii="Times New Roman" w:hAnsi="Times New Roman"/>
        </w:rPr>
        <w:t>promising</w:t>
      </w:r>
      <w:r w:rsidRPr="00B727B0">
        <w:rPr>
          <w:rFonts w:ascii="Times New Roman" w:hAnsi="Times New Roman"/>
        </w:rPr>
        <w:t xml:space="preserve"> practices, and support communication across individual SRRs.</w:t>
      </w:r>
    </w:p>
    <w:p w:rsidRPr="00B727B0" w:rsidR="00D04D51" w:rsidP="001814D8" w:rsidRDefault="00D04D51" w14:paraId="162ADE8B"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D04D51" w:rsidTr="00D65C2D" w14:paraId="1730B2D8" w14:textId="77777777">
        <w:tc>
          <w:tcPr>
            <w:tcW w:w="1800" w:type="dxa"/>
          </w:tcPr>
          <w:p w:rsidRPr="00B727B0" w:rsidR="00D04D51" w:rsidP="00D65C2D" w:rsidRDefault="00D04D51" w14:paraId="12CCEA49" w14:textId="77777777">
            <w:r w:rsidRPr="00B727B0">
              <w:rPr>
                <w:sz w:val="22"/>
                <w:szCs w:val="22"/>
              </w:rPr>
              <w:t>Justification:</w:t>
            </w:r>
          </w:p>
        </w:tc>
        <w:tc>
          <w:tcPr>
            <w:tcW w:w="7551" w:type="dxa"/>
          </w:tcPr>
          <w:p w:rsidRPr="00B727B0" w:rsidR="00D04D51" w:rsidP="00D65C2D" w:rsidRDefault="00D04D51" w14:paraId="5A44A9BE" w14:textId="705B427A">
            <w:pPr>
              <w:rPr>
                <w:sz w:val="22"/>
                <w:szCs w:val="22"/>
              </w:rPr>
            </w:pPr>
            <w:r w:rsidRPr="00B727B0">
              <w:rPr>
                <w:sz w:val="22"/>
                <w:szCs w:val="22"/>
              </w:rPr>
              <w:t>MSU’s SRRs lack a formalized structure for collaboration, professional development, and knowledge sharing, which limits the ability of SRR staff to support research effectively. In the absence of a formal structure, several different groups have formed networks to address the diverse needs of various aspects of the research process. For example, the Research Facilitation Network responds to the research computing and data services needs of researchers.</w:t>
            </w:r>
            <w:r w:rsidRPr="00B727B0">
              <w:rPr>
                <w:sz w:val="22"/>
                <w:szCs w:val="22"/>
                <w:u w:val="single"/>
              </w:rPr>
              <w:t xml:space="preserve"> </w:t>
            </w:r>
            <w:r w:rsidRPr="00B727B0">
              <w:rPr>
                <w:sz w:val="22"/>
                <w:szCs w:val="22"/>
              </w:rPr>
              <w:t>Establishing an MSU-SRR Network is essential for building a cohesive professional community, fostering collaboration, and ensuring continuous improvement in SRR operations. The MSU-SRR community has consistently identified this initiative as a top priority, emphasizing the need for structured opportunities to exchange expertise, enhance professional growth, and develop an integrated support system across SRRs and all MSU’s campuses. By creating this network, MSU will provide SRR staff with a platform to engage in targeted discussions on operational challenges, attend professional development workshops, and participate in peer-to-peer learning opportunities. This network will empower SRR staff by ensuring meaningful input into its development and operation, with leadership from the SRR community and administrative support from OR&amp;I. Peer institutions, such as Purdue University, have demonstrated the value of fostering a strong SRR community in driving innovation, increasing operational efficiency, and enhancing research impact. By launching this initiative early, OR&amp;I will create critical mechanisms for ongoing engagement with the SRR community, incorporating insights from workshops and surveys to shape future initiatives. Ultimately, the MSU-SRR Network will enhance staff retention, refine operational practices, and lay the groundwork for the successful implementation of broader efforts in the medium to long term.</w:t>
            </w:r>
          </w:p>
        </w:tc>
      </w:tr>
      <w:tr w:rsidRPr="00B727B0" w:rsidR="00D04D51" w:rsidTr="00D65C2D" w14:paraId="63F37D54" w14:textId="77777777">
        <w:tc>
          <w:tcPr>
            <w:tcW w:w="1800" w:type="dxa"/>
          </w:tcPr>
          <w:p w:rsidRPr="00B727B0" w:rsidR="00D04D51" w:rsidP="00D65C2D" w:rsidRDefault="00D04D51" w14:paraId="4249D39F" w14:textId="77777777">
            <w:pPr>
              <w:rPr>
                <w:sz w:val="22"/>
                <w:szCs w:val="22"/>
              </w:rPr>
            </w:pPr>
            <w:r w:rsidRPr="00B727B0">
              <w:rPr>
                <w:sz w:val="22"/>
                <w:szCs w:val="22"/>
              </w:rPr>
              <w:t>Key Functions:</w:t>
            </w:r>
          </w:p>
        </w:tc>
        <w:tc>
          <w:tcPr>
            <w:tcW w:w="7551" w:type="dxa"/>
          </w:tcPr>
          <w:p w:rsidRPr="00B727B0" w:rsidR="00D04D51" w:rsidP="00D65C2D" w:rsidRDefault="00D04D51" w14:paraId="25485BB9" w14:textId="2DE51155">
            <w:pPr>
              <w:rPr>
                <w:sz w:val="22"/>
                <w:szCs w:val="22"/>
              </w:rPr>
            </w:pPr>
            <w:r w:rsidRPr="00B727B0">
              <w:rPr>
                <w:sz w:val="22"/>
                <w:szCs w:val="22"/>
              </w:rPr>
              <w:t>The MSU-SRR Network will serve as a structured platform for fostering collaboration, sharing promising practices, and building a cohesive professional community among SRR staff. It will assess and conduct outreach to existing networks to avoid duplication and facilitate regular engagement through targeted discussions on operational challenges and innovations, as well as networking events, professional development workshops, and peer-to-peer learning opportunities. Additionally, it will maintain a shared calendar of these types of opportunities. For example, departments and other networks may already be offering training and workshops, and an important function of the SRR Network will be to amplify these types of opportunities.</w:t>
            </w:r>
            <w:r w:rsidRPr="00B727B0">
              <w:rPr>
                <w:sz w:val="22"/>
                <w:szCs w:val="22"/>
                <w:u w:val="single"/>
              </w:rPr>
              <w:t xml:space="preserve"> </w:t>
            </w:r>
            <w:r w:rsidRPr="00B727B0">
              <w:rPr>
                <w:sz w:val="22"/>
                <w:szCs w:val="22"/>
              </w:rPr>
              <w:t>By integrating with existing networks, the MSU-SRR network will increase visibility of SRRs and enhance collaboration with the broader research community at MSU. The network oversight should include broad participation across SRRs and be responsive to the needs of the SRR community. Additionally, it will serve as a conduit for structured dialogue between SRR leaders and OR&amp;I, providing a mechanism for ongoing engagement and feedback from the community and interested parties.</w:t>
            </w:r>
          </w:p>
        </w:tc>
      </w:tr>
    </w:tbl>
    <w:p w:rsidRPr="00B727B0" w:rsidR="00D04D51" w:rsidP="001814D8" w:rsidRDefault="00D04D51" w14:paraId="565EED92" w14:textId="77777777">
      <w:pPr>
        <w:spacing w:line="240" w:lineRule="auto"/>
        <w:ind w:left="1800" w:hanging="1800"/>
        <w:rPr>
          <w:b/>
          <w:bCs/>
        </w:rPr>
      </w:pPr>
    </w:p>
    <w:p w:rsidRPr="00B727B0" w:rsidR="00E9105B" w:rsidRDefault="00E9105B" w14:paraId="3614B887" w14:textId="08F74634">
      <w:pPr>
        <w:rPr>
          <w:b/>
          <w:bCs/>
        </w:rPr>
      </w:pPr>
    </w:p>
    <w:p w:rsidRPr="00B727B0" w:rsidR="00352C70" w:rsidP="00352C70" w:rsidRDefault="00D22717" w14:paraId="33F7DEF3" w14:textId="77777777">
      <w:pPr>
        <w:pStyle w:val="SRR-Heading2"/>
        <w:rPr>
          <w:rFonts w:ascii="Times New Roman" w:hAnsi="Times New Roman"/>
        </w:rPr>
      </w:pPr>
      <w:r w:rsidRPr="00B727B0">
        <w:rPr>
          <w:rFonts w:ascii="Times New Roman" w:hAnsi="Times New Roman"/>
        </w:rPr>
        <w:t xml:space="preserve">RECOMMENDATION 11: </w:t>
      </w:r>
      <w:bookmarkStart w:name="_Hlk200114618" w:id="32"/>
    </w:p>
    <w:p w:rsidRPr="00B727B0" w:rsidR="00D22717" w:rsidP="00352C70" w:rsidRDefault="00D22717" w14:paraId="6ECA7D12" w14:textId="752BFF8E">
      <w:pPr>
        <w:pStyle w:val="SRR-Heading2"/>
        <w:rPr>
          <w:rFonts w:ascii="Times New Roman" w:hAnsi="Times New Roman"/>
        </w:rPr>
      </w:pPr>
      <w:r w:rsidRPr="00B727B0">
        <w:rPr>
          <w:rFonts w:ascii="Times New Roman" w:hAnsi="Times New Roman"/>
        </w:rPr>
        <w:t xml:space="preserve">Establish an SRR advisory committee to provide ongoing input into SRR coordination. </w:t>
      </w:r>
      <w:bookmarkEnd w:id="32"/>
    </w:p>
    <w:p w:rsidRPr="00B727B0" w:rsidR="00D04D51" w:rsidP="001814D8" w:rsidRDefault="00D04D51" w14:paraId="737219BA"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D04D51" w:rsidTr="00D65C2D" w14:paraId="38EA67DC" w14:textId="77777777">
        <w:tc>
          <w:tcPr>
            <w:tcW w:w="1800" w:type="dxa"/>
          </w:tcPr>
          <w:p w:rsidRPr="00B727B0" w:rsidR="00D04D51" w:rsidP="00D65C2D" w:rsidRDefault="00D04D51" w14:paraId="4E938C3A" w14:textId="77777777">
            <w:r w:rsidRPr="00B727B0">
              <w:rPr>
                <w:sz w:val="22"/>
                <w:szCs w:val="22"/>
              </w:rPr>
              <w:t>Justification:</w:t>
            </w:r>
          </w:p>
        </w:tc>
        <w:tc>
          <w:tcPr>
            <w:tcW w:w="7551" w:type="dxa"/>
          </w:tcPr>
          <w:p w:rsidRPr="00B727B0" w:rsidR="00D04D51" w:rsidP="00D65C2D" w:rsidRDefault="004B235C" w14:paraId="0D776856" w14:textId="1F317383">
            <w:pPr>
              <w:rPr>
                <w:sz w:val="22"/>
                <w:szCs w:val="22"/>
              </w:rPr>
            </w:pPr>
            <w:r w:rsidRPr="00B727B0">
              <w:rPr>
                <w:sz w:val="22"/>
                <w:szCs w:val="22"/>
              </w:rPr>
              <w:t>A key challenge facing MSU’s SRRs is the lack of a coordinated mechanism to integrate SRR community input into decision-making and strategic investments. An advisory committee will serve as a conduit between OR&amp;I and the SRR community, including users, ensuring that strategic priorities align with research needs. As demonstrated by peer institutions, establishing an advisory committee fosters better engagement, transparent decision-making, and improved coordination of research infrastructure.</w:t>
            </w:r>
          </w:p>
        </w:tc>
      </w:tr>
      <w:tr w:rsidRPr="00B727B0" w:rsidR="00D04D51" w:rsidTr="00D65C2D" w14:paraId="50C70DEE" w14:textId="77777777">
        <w:tc>
          <w:tcPr>
            <w:tcW w:w="1800" w:type="dxa"/>
          </w:tcPr>
          <w:p w:rsidRPr="00B727B0" w:rsidR="00D04D51" w:rsidP="00D65C2D" w:rsidRDefault="00D04D51" w14:paraId="139F3ABE" w14:textId="77777777">
            <w:pPr>
              <w:rPr>
                <w:sz w:val="22"/>
                <w:szCs w:val="22"/>
              </w:rPr>
            </w:pPr>
            <w:r w:rsidRPr="00B727B0">
              <w:rPr>
                <w:sz w:val="22"/>
                <w:szCs w:val="22"/>
              </w:rPr>
              <w:t>Key Functions:</w:t>
            </w:r>
          </w:p>
        </w:tc>
        <w:tc>
          <w:tcPr>
            <w:tcW w:w="7551" w:type="dxa"/>
          </w:tcPr>
          <w:p w:rsidRPr="00B727B0" w:rsidR="00D04D51" w:rsidP="00D65C2D" w:rsidRDefault="00BF45FE" w14:paraId="5E9D3A00" w14:textId="08B0EA9F">
            <w:pPr>
              <w:rPr>
                <w:sz w:val="22"/>
                <w:szCs w:val="22"/>
              </w:rPr>
            </w:pPr>
            <w:r w:rsidRPr="00BF45FE">
              <w:rPr>
                <w:sz w:val="22"/>
                <w:szCs w:val="22"/>
              </w:rPr>
              <w:t>The SRR Advisory Committee will serve multiple critical functions to enhance the coordination and strategic direction of MSU’s SRRs across all campuses. It will provide strategic advice to ensure SRR investments, staffing, and policies align with institutional research priorities. It will advise on measuring research impact by giving input into the development and tracking of key performance metrics such as resource utilization, user satisfaction, and contributions to research output, ensuring continuous improvement. The committee will facilitate engagement with the SRR community, acting as a bridge between SRRs and OR&amp;I to strengthen communication, transparency, and cross-campus collaboration. The committee's makeup should include broad representation across career levels, position types, and SRR types.</w:t>
            </w:r>
          </w:p>
        </w:tc>
      </w:tr>
    </w:tbl>
    <w:p w:rsidRPr="00B727B0" w:rsidR="00D22717" w:rsidP="001814D8" w:rsidRDefault="00D22717" w14:paraId="692D0975" w14:textId="77777777">
      <w:pPr>
        <w:spacing w:line="240" w:lineRule="auto"/>
        <w:ind w:left="2880" w:hanging="2880"/>
        <w:rPr>
          <w:b/>
          <w:bCs/>
        </w:rPr>
      </w:pPr>
    </w:p>
    <w:p w:rsidRPr="00B727B0" w:rsidR="00352C70" w:rsidP="00352C70" w:rsidRDefault="006C1EC6" w14:paraId="5322C999" w14:textId="77777777">
      <w:pPr>
        <w:pStyle w:val="SRR-Heading2"/>
        <w:rPr>
          <w:rFonts w:ascii="Times New Roman" w:hAnsi="Times New Roman"/>
        </w:rPr>
      </w:pPr>
      <w:r w:rsidRPr="00B727B0">
        <w:rPr>
          <w:rFonts w:ascii="Times New Roman" w:hAnsi="Times New Roman"/>
        </w:rPr>
        <w:t xml:space="preserve">RECOMMENDATION 12: </w:t>
      </w:r>
    </w:p>
    <w:p w:rsidRPr="00B727B0" w:rsidR="006C1EC6" w:rsidP="00352C70" w:rsidRDefault="00927967" w14:paraId="73284809" w14:textId="4752EB89">
      <w:pPr>
        <w:pStyle w:val="SRR-Heading2"/>
        <w:rPr>
          <w:rFonts w:ascii="Times New Roman" w:hAnsi="Times New Roman"/>
        </w:rPr>
      </w:pPr>
      <w:r w:rsidRPr="00B727B0">
        <w:rPr>
          <w:rFonts w:ascii="Times New Roman" w:hAnsi="Times New Roman"/>
        </w:rPr>
        <w:t xml:space="preserve">Review and update position descriptions and hiring practices for SRR staff within existing HR </w:t>
      </w:r>
      <w:proofErr w:type="gramStart"/>
      <w:r w:rsidRPr="00B727B0">
        <w:rPr>
          <w:rFonts w:ascii="Times New Roman" w:hAnsi="Times New Roman"/>
        </w:rPr>
        <w:t>frameworks, and</w:t>
      </w:r>
      <w:proofErr w:type="gramEnd"/>
      <w:r w:rsidRPr="00B727B0">
        <w:rPr>
          <w:rFonts w:ascii="Times New Roman" w:hAnsi="Times New Roman"/>
        </w:rPr>
        <w:t xml:space="preserve"> develop tailored career-path frameworks for SRR technical and research staff</w:t>
      </w:r>
      <w:r w:rsidRPr="00B727B0" w:rsidR="00CF2F47">
        <w:rPr>
          <w:rFonts w:ascii="Times New Roman" w:hAnsi="Times New Roman"/>
        </w:rPr>
        <w:t>.</w:t>
      </w:r>
    </w:p>
    <w:p w:rsidRPr="00B727B0" w:rsidR="00BF45FE" w:rsidP="006C1EC6" w:rsidRDefault="00BF45FE" w14:paraId="69F04B6F"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BF45FE" w:rsidTr="00D65C2D" w14:paraId="0D432B5D" w14:textId="77777777">
        <w:tc>
          <w:tcPr>
            <w:tcW w:w="1800" w:type="dxa"/>
          </w:tcPr>
          <w:p w:rsidRPr="00B727B0" w:rsidR="00BF45FE" w:rsidP="00D65C2D" w:rsidRDefault="00BF45FE" w14:paraId="72FB464B" w14:textId="77777777">
            <w:r w:rsidRPr="00B727B0">
              <w:rPr>
                <w:sz w:val="22"/>
                <w:szCs w:val="22"/>
              </w:rPr>
              <w:t>Justification:</w:t>
            </w:r>
          </w:p>
        </w:tc>
        <w:tc>
          <w:tcPr>
            <w:tcW w:w="7551" w:type="dxa"/>
          </w:tcPr>
          <w:p w:rsidRPr="00B727B0" w:rsidR="00BF45FE" w:rsidP="00D65C2D" w:rsidRDefault="00691D2A" w14:paraId="2CC4998B" w14:textId="75682D04">
            <w:pPr>
              <w:rPr>
                <w:sz w:val="22"/>
                <w:szCs w:val="22"/>
              </w:rPr>
            </w:pPr>
            <w:r w:rsidRPr="00B727B0">
              <w:rPr>
                <w:sz w:val="22"/>
                <w:szCs w:val="22"/>
              </w:rPr>
              <w:t>SRRs rely heavily on highly skilled technical and professional staff; however, inconsistencies in position descriptions, hiring requirements, and career advancement pathways create significant barriers to recruitment, retention, and professional development. Persistent dissatisfaction among SRR staff, stemming from unclear career progression, inadequate compensation, and limited advancement opportunities, threatens MSU's ability to retain and recruit the specialized personnel essential for modern research infrastructure. The lack of structured career pathways leads to high turnover, which undermines research sustainability and institutional knowledge retention. At peer institutions, comprehensive approaches including standardized position frameworks and structured career ladders have significantly improved retention, morale, and operational effectiveness. MSU's own SRR community has overwhelmingly voiced the need for systematic improvements, with more than 70% of surveyed personnel supporting increased coordination and investment in professional pathways. By conducting a thorough review of current practices and developing both standardized guidelines and tailored career frameworks within existing HR structures, MSU can better support SRR personnel, increase staff satisfaction and retention, and strengthen the overall research enterprise without requiring major structural changes. This dual approach will ensure that position standards are transparent and competitive while providing meaningful advancement opportunities that align with MSU's broader goals for research excellence and workforce development.</w:t>
            </w:r>
          </w:p>
        </w:tc>
      </w:tr>
      <w:tr w:rsidRPr="00B727B0" w:rsidR="00BF45FE" w:rsidTr="00D65C2D" w14:paraId="0D967B66" w14:textId="77777777">
        <w:tc>
          <w:tcPr>
            <w:tcW w:w="1800" w:type="dxa"/>
          </w:tcPr>
          <w:p w:rsidRPr="00B727B0" w:rsidR="00BF45FE" w:rsidP="00D65C2D" w:rsidRDefault="00BF45FE" w14:paraId="64E3354C" w14:textId="77777777">
            <w:pPr>
              <w:rPr>
                <w:sz w:val="22"/>
                <w:szCs w:val="22"/>
              </w:rPr>
            </w:pPr>
            <w:r w:rsidRPr="00B727B0">
              <w:rPr>
                <w:sz w:val="22"/>
                <w:szCs w:val="22"/>
              </w:rPr>
              <w:t>Key Functions:</w:t>
            </w:r>
          </w:p>
        </w:tc>
        <w:tc>
          <w:tcPr>
            <w:tcW w:w="7551" w:type="dxa"/>
          </w:tcPr>
          <w:p w:rsidRPr="00B727B0" w:rsidR="00BF45FE" w:rsidP="00D65C2D" w:rsidRDefault="003C717F" w14:paraId="7B808C62" w14:textId="7C15D277">
            <w:pPr>
              <w:rPr>
                <w:sz w:val="22"/>
                <w:szCs w:val="22"/>
              </w:rPr>
            </w:pPr>
            <w:r w:rsidRPr="00B727B0">
              <w:rPr>
                <w:sz w:val="22"/>
                <w:szCs w:val="22"/>
              </w:rPr>
              <w:t>This comprehensive initiative will involve collaborating with MSU Human Resources and key stakeholders to systematically review and enhance SRR staffing structures through two interconnected components. First, it will conduct a thorough assessment of the most common SRR staff positions, including core directors and associate directors, managers, technical specialists, and administrative coordinators, to evaluate whether current position descriptions accurately reflect SRR responsibilities and identify gaps in hiring practices or advancement opportunities. Using this information, voluntary guidelines and promising practices can be created to establish clear, consistent, and competitive job descriptions, minimum qualifications, and hiring procedures that remain within existing HR frameworks. Second, a more comprehensive career-path framework could include clear job classifications and structured progression pathways for SRR staff, ensuring opportunities for advancement across different specializations and types of SRRs. This would incorporate salary benchmarking processes to align compensation with those of peer institutions and industry standards, making MSU more competitive in attracting and retaining top talent. The framework would include standardized yet flexible position descriptions that define responsibilities and expectations across SRRs while accommodating the diverse needs of different resource types.</w:t>
            </w:r>
          </w:p>
        </w:tc>
      </w:tr>
      <w:bookmarkEnd w:id="31"/>
    </w:tbl>
    <w:p w:rsidRPr="00B727B0" w:rsidR="00111DFF" w:rsidP="00111DFF" w:rsidRDefault="00111DFF" w14:paraId="5617534A" w14:textId="77777777">
      <w:pPr>
        <w:spacing w:line="240" w:lineRule="auto"/>
        <w:ind w:left="1800" w:hanging="1800"/>
        <w:rPr>
          <w:sz w:val="22"/>
          <w:szCs w:val="22"/>
        </w:rPr>
      </w:pPr>
    </w:p>
    <w:p w:rsidRPr="00B727B0" w:rsidR="00352C70" w:rsidP="00352C70" w:rsidRDefault="00157FE0" w14:paraId="00663D40" w14:textId="77777777">
      <w:pPr>
        <w:pStyle w:val="SRR-Heading2"/>
        <w:rPr>
          <w:rFonts w:ascii="Times New Roman" w:hAnsi="Times New Roman"/>
        </w:rPr>
      </w:pPr>
      <w:r w:rsidRPr="00B727B0">
        <w:rPr>
          <w:rFonts w:ascii="Times New Roman" w:hAnsi="Times New Roman"/>
        </w:rPr>
        <w:t xml:space="preserve">RECOMMENDATION </w:t>
      </w:r>
      <w:r w:rsidRPr="00B727B0" w:rsidR="006C1EC6">
        <w:rPr>
          <w:rFonts w:ascii="Times New Roman" w:hAnsi="Times New Roman"/>
        </w:rPr>
        <w:t>13</w:t>
      </w:r>
      <w:r w:rsidRPr="00B727B0">
        <w:rPr>
          <w:rFonts w:ascii="Times New Roman" w:hAnsi="Times New Roman"/>
        </w:rPr>
        <w:t xml:space="preserve">: </w:t>
      </w:r>
    </w:p>
    <w:p w:rsidRPr="00B727B0" w:rsidR="00157FE0" w:rsidP="00352C70" w:rsidRDefault="00EC78BC" w14:paraId="74375701" w14:textId="334BDCE6">
      <w:pPr>
        <w:pStyle w:val="SRR-Heading2"/>
        <w:rPr>
          <w:rFonts w:ascii="Times New Roman" w:hAnsi="Times New Roman"/>
        </w:rPr>
      </w:pPr>
      <w:r w:rsidRPr="00B727B0">
        <w:rPr>
          <w:rFonts w:ascii="Times New Roman" w:hAnsi="Times New Roman"/>
        </w:rPr>
        <w:t>Provide professional development support for SRR staff that includes the broad range of potential needs across the SRR community</w:t>
      </w:r>
      <w:r w:rsidRPr="00B727B0" w:rsidR="00CF2F47">
        <w:rPr>
          <w:rFonts w:ascii="Times New Roman" w:hAnsi="Times New Roman"/>
        </w:rPr>
        <w:t>.</w:t>
      </w:r>
    </w:p>
    <w:p w:rsidRPr="00B727B0" w:rsidR="003C717F" w:rsidP="001814D8" w:rsidRDefault="003C717F" w14:paraId="48132964"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3C717F" w:rsidTr="00D65C2D" w14:paraId="2DD77DFF" w14:textId="77777777">
        <w:tc>
          <w:tcPr>
            <w:tcW w:w="1800" w:type="dxa"/>
          </w:tcPr>
          <w:p w:rsidRPr="00B727B0" w:rsidR="003C717F" w:rsidP="00D65C2D" w:rsidRDefault="003C717F" w14:paraId="2F7D0423" w14:textId="77777777">
            <w:r w:rsidRPr="00B727B0">
              <w:rPr>
                <w:sz w:val="22"/>
                <w:szCs w:val="22"/>
              </w:rPr>
              <w:t>Justification:</w:t>
            </w:r>
          </w:p>
        </w:tc>
        <w:tc>
          <w:tcPr>
            <w:tcW w:w="7551" w:type="dxa"/>
          </w:tcPr>
          <w:p w:rsidRPr="00B727B0" w:rsidR="003C717F" w:rsidP="00D65C2D" w:rsidRDefault="003C717F" w14:paraId="6A1474F3" w14:textId="0DB5CBC8">
            <w:pPr>
              <w:rPr>
                <w:sz w:val="22"/>
                <w:szCs w:val="22"/>
              </w:rPr>
            </w:pPr>
            <w:r w:rsidRPr="00B727B0">
              <w:rPr>
                <w:sz w:val="22"/>
                <w:szCs w:val="22"/>
              </w:rPr>
              <w:t>MSU’s SRRs rely on highly skilled personnel, yet limited access to professional development opportunities, particularly for non-faculty, hinders their ability to stay current with technological advancements, promising practices, and emerging trends, and decreases job satisfaction. Providing structured professional development support is essential to ensure that MSU’s SRR staff remain at the forefront of innovation and operational excellence and meet their professional needs. By enabling staff participation in regional and national conferences, workshops, and professional organizations, MSU will strengthen its research infrastructure by fostering continuous learning, collaboration, and the adoption of promising practices. Peer institutions that have invested in staff development have demonstrated significant improvements in employee retention, operational efficiency, and overall service quality within their SRR ecosystems. Additionally, access to external training and professional networks will empower SRR personnel to implement new methodologies, strengthen vendor partnerships, and contribute to strategic decision-making. Ensuring professional development is institutionally supported and recognized as an essential component of SRR roles will enhance staff engagement and satisfaction. Allocating modest resources and protected time for professional development aligns with MSU’s broader research goals and institutional commitment to fostering excellence in research infrastructure and its people.</w:t>
            </w:r>
          </w:p>
        </w:tc>
      </w:tr>
      <w:tr w:rsidRPr="00B727B0" w:rsidR="003C717F" w:rsidTr="00D65C2D" w14:paraId="007F2F66" w14:textId="77777777">
        <w:tc>
          <w:tcPr>
            <w:tcW w:w="1800" w:type="dxa"/>
          </w:tcPr>
          <w:p w:rsidRPr="00B727B0" w:rsidR="003C717F" w:rsidP="00D65C2D" w:rsidRDefault="003C717F" w14:paraId="3F0972CF" w14:textId="77777777">
            <w:pPr>
              <w:rPr>
                <w:sz w:val="22"/>
                <w:szCs w:val="22"/>
              </w:rPr>
            </w:pPr>
            <w:r w:rsidRPr="00B727B0">
              <w:rPr>
                <w:sz w:val="22"/>
                <w:szCs w:val="22"/>
              </w:rPr>
              <w:t>Key Functions:</w:t>
            </w:r>
          </w:p>
        </w:tc>
        <w:tc>
          <w:tcPr>
            <w:tcW w:w="7551" w:type="dxa"/>
          </w:tcPr>
          <w:p w:rsidRPr="00B727B0" w:rsidR="003C717F" w:rsidP="00D65C2D" w:rsidRDefault="003C717F" w14:paraId="68863A80" w14:textId="26D28506">
            <w:pPr>
              <w:rPr>
                <w:sz w:val="22"/>
                <w:szCs w:val="22"/>
              </w:rPr>
            </w:pPr>
            <w:r w:rsidRPr="00B727B0">
              <w:rPr>
                <w:sz w:val="22"/>
                <w:szCs w:val="22"/>
              </w:rPr>
              <w:t>This initiative will</w:t>
            </w:r>
            <w:proofErr w:type="gramStart"/>
            <w:r w:rsidRPr="00B727B0">
              <w:rPr>
                <w:sz w:val="22"/>
                <w:szCs w:val="22"/>
              </w:rPr>
              <w:t>: (a)</w:t>
            </w:r>
            <w:proofErr w:type="gramEnd"/>
            <w:r w:rsidRPr="00B727B0">
              <w:rPr>
                <w:sz w:val="22"/>
                <w:szCs w:val="22"/>
              </w:rPr>
              <w:t xml:space="preserve"> establish dedicated funding and institutional support for SRR staff to participate in regional and national conferences, workshops, online or in-person training, and professional organizations such as ABRF. (b)  provide structured opportunities for SRR personnel to engage in training sessions, networking events, and knowledge-sharing platforms that enhance their expertise </w:t>
            </w:r>
            <w:r w:rsidRPr="00B727B0">
              <w:rPr>
                <w:sz w:val="22"/>
                <w:szCs w:val="22"/>
              </w:rPr>
              <w:t>and leadership within the field and across MSU SRRs. (c) integrate professional development as a recognized component of SRR staff roles, ensuring that participation in these activities is incentivized and encouraged; (d) establish SRR-specific staff recognition awards</w:t>
            </w:r>
          </w:p>
        </w:tc>
      </w:tr>
    </w:tbl>
    <w:p w:rsidRPr="00B727B0" w:rsidR="003C717F" w:rsidP="001814D8" w:rsidRDefault="003C717F" w14:paraId="68E8366E" w14:textId="77777777">
      <w:pPr>
        <w:spacing w:line="240" w:lineRule="auto"/>
        <w:ind w:left="1800" w:hanging="1800"/>
        <w:rPr>
          <w:b/>
          <w:bCs/>
        </w:rPr>
      </w:pPr>
    </w:p>
    <w:p w:rsidRPr="00B727B0" w:rsidR="00352C70" w:rsidP="00352C70" w:rsidRDefault="006E29E6" w14:paraId="713B5A5E" w14:textId="77777777">
      <w:pPr>
        <w:pStyle w:val="SRR-Heading2"/>
        <w:rPr>
          <w:rFonts w:ascii="Times New Roman" w:hAnsi="Times New Roman"/>
        </w:rPr>
      </w:pPr>
      <w:r w:rsidRPr="00B727B0">
        <w:rPr>
          <w:rFonts w:ascii="Times New Roman" w:hAnsi="Times New Roman"/>
        </w:rPr>
        <w:t xml:space="preserve">RECOMMENDATION </w:t>
      </w:r>
      <w:r w:rsidRPr="00B727B0" w:rsidR="00302A98">
        <w:rPr>
          <w:rFonts w:ascii="Times New Roman" w:hAnsi="Times New Roman"/>
        </w:rPr>
        <w:t>1</w:t>
      </w:r>
      <w:r w:rsidRPr="00B727B0" w:rsidR="006C1EC6">
        <w:rPr>
          <w:rFonts w:ascii="Times New Roman" w:hAnsi="Times New Roman"/>
        </w:rPr>
        <w:t>4</w:t>
      </w:r>
      <w:r w:rsidRPr="00B727B0">
        <w:rPr>
          <w:rFonts w:ascii="Times New Roman" w:hAnsi="Times New Roman"/>
        </w:rPr>
        <w:t xml:space="preserve">: </w:t>
      </w:r>
    </w:p>
    <w:p w:rsidRPr="00B727B0" w:rsidR="003C717F" w:rsidP="00C7625D" w:rsidRDefault="00751FD6" w14:paraId="40E89157" w14:textId="199EF5BE">
      <w:pPr>
        <w:pStyle w:val="SRR-Heading2"/>
        <w:rPr>
          <w:rFonts w:ascii="Times New Roman" w:hAnsi="Times New Roman"/>
          <w:b w:val="0"/>
          <w:bCs w:val="0"/>
        </w:rPr>
      </w:pPr>
      <w:r w:rsidRPr="00B727B0">
        <w:rPr>
          <w:rFonts w:ascii="Times New Roman" w:hAnsi="Times New Roman"/>
        </w:rPr>
        <w:t>Expand technical training opportunities for undergraduate and graduate students across MSU's SRRs</w:t>
      </w:r>
      <w:r w:rsidRPr="00B727B0" w:rsidR="00880094">
        <w:rPr>
          <w:rFonts w:ascii="Times New Roman" w:hAnsi="Times New Roman"/>
        </w:rPr>
        <w:t>.</w:t>
      </w:r>
    </w:p>
    <w:p w:rsidRPr="00B727B0" w:rsidR="003C717F" w:rsidP="001814D8" w:rsidRDefault="003C717F" w14:paraId="2359FD09"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3C717F" w:rsidTr="00D65C2D" w14:paraId="567C1C25" w14:textId="77777777">
        <w:tc>
          <w:tcPr>
            <w:tcW w:w="1800" w:type="dxa"/>
          </w:tcPr>
          <w:p w:rsidRPr="00B727B0" w:rsidR="003C717F" w:rsidP="00D65C2D" w:rsidRDefault="003C717F" w14:paraId="411D66CB" w14:textId="77777777">
            <w:r w:rsidRPr="00B727B0">
              <w:rPr>
                <w:sz w:val="22"/>
                <w:szCs w:val="22"/>
              </w:rPr>
              <w:t>Justification:</w:t>
            </w:r>
          </w:p>
        </w:tc>
        <w:tc>
          <w:tcPr>
            <w:tcW w:w="7551" w:type="dxa"/>
          </w:tcPr>
          <w:p w:rsidRPr="00B727B0" w:rsidR="003C717F" w:rsidP="00D65C2D" w:rsidRDefault="003C717F" w14:paraId="1FFD60ED" w14:textId="2F022F6E">
            <w:pPr>
              <w:rPr>
                <w:sz w:val="22"/>
                <w:szCs w:val="22"/>
              </w:rPr>
            </w:pPr>
            <w:r w:rsidRPr="00B727B0">
              <w:rPr>
                <w:sz w:val="22"/>
                <w:szCs w:val="22"/>
              </w:rPr>
              <w:t>Many SRRs at MSU already excel at providing hands-on research and technical training opportunities for students, contributing significantly to workforce development and experiential learning. MSU can further expand student access to advanced technologies and technical mentorship while leveraging existing institutional capacity. Enhancing student engagement in SRRs supports MSU's research and education missions while strengthening the technical skills pipeline, which is critical for the university's future research competitiveness and student career preparation.​</w:t>
            </w:r>
          </w:p>
        </w:tc>
      </w:tr>
      <w:tr w:rsidRPr="00B727B0" w:rsidR="003C717F" w:rsidTr="00D65C2D" w14:paraId="145CA5FE" w14:textId="77777777">
        <w:tc>
          <w:tcPr>
            <w:tcW w:w="1800" w:type="dxa"/>
          </w:tcPr>
          <w:p w:rsidRPr="00B727B0" w:rsidR="003C717F" w:rsidP="00D65C2D" w:rsidRDefault="003C717F" w14:paraId="72508C2F" w14:textId="77777777">
            <w:pPr>
              <w:rPr>
                <w:sz w:val="22"/>
                <w:szCs w:val="22"/>
              </w:rPr>
            </w:pPr>
            <w:r w:rsidRPr="00B727B0">
              <w:rPr>
                <w:sz w:val="22"/>
                <w:szCs w:val="22"/>
              </w:rPr>
              <w:t>Key Functions:</w:t>
            </w:r>
          </w:p>
        </w:tc>
        <w:tc>
          <w:tcPr>
            <w:tcW w:w="7551" w:type="dxa"/>
          </w:tcPr>
          <w:p w:rsidRPr="00B727B0" w:rsidR="003C717F" w:rsidP="00D65C2D" w:rsidRDefault="003C717F" w14:paraId="171ED1A0" w14:textId="7831881D">
            <w:pPr>
              <w:rPr>
                <w:sz w:val="22"/>
                <w:szCs w:val="22"/>
              </w:rPr>
            </w:pPr>
            <w:r w:rsidRPr="00B727B0">
              <w:rPr>
                <w:sz w:val="22"/>
                <w:szCs w:val="22"/>
              </w:rPr>
              <w:t xml:space="preserve">Identify and develop additional opportunities for comprehensive student training by leveraging existing operations and </w:t>
            </w:r>
            <w:proofErr w:type="gramStart"/>
            <w:r w:rsidRPr="00B727B0">
              <w:rPr>
                <w:sz w:val="22"/>
                <w:szCs w:val="22"/>
              </w:rPr>
              <w:t>building on</w:t>
            </w:r>
            <w:proofErr w:type="gramEnd"/>
            <w:r w:rsidRPr="00B727B0">
              <w:rPr>
                <w:sz w:val="22"/>
                <w:szCs w:val="22"/>
              </w:rPr>
              <w:t xml:space="preserve"> successful models where students already contribute through research projects, technical assistantships, or work-study positions. Central coordination will assist by promoting available training opportunities more visibly to students and sharing promising practices from SRRs that have effectively integrated student engagement. Formalized training strategies, such as offering certificates of participation, providing technical skills documentation, creating structured mentorship programs, or linking SRR experience to professional development programs, will amplify the educational value of these experiences. Highlighting and recognizing SRRs that excel in student training can foster a culture that values and grows this important educational role across the university, while establishing pathways for students to progress from basic training to advanced technical competencies.</w:t>
            </w:r>
          </w:p>
        </w:tc>
      </w:tr>
    </w:tbl>
    <w:p w:rsidRPr="00B727B0" w:rsidR="00F86623" w:rsidP="00D73C54" w:rsidRDefault="009B6A6D" w14:paraId="132C00B5" w14:textId="1BC5F050">
      <w:pPr>
        <w:pStyle w:val="SRR-Heading1"/>
        <w:rPr>
          <w:i/>
          <w:iCs/>
          <w:color w:val="275317" w:themeColor="accent6" w:themeShade="80"/>
        </w:rPr>
      </w:pPr>
      <w:bookmarkStart w:name="_Toc209194612" w:id="33"/>
      <w:r w:rsidRPr="00B727B0">
        <w:rPr>
          <w:color w:val="275317" w:themeColor="accent6" w:themeShade="80"/>
        </w:rPr>
        <w:t xml:space="preserve">D.   Theme: Organizational Structure </w:t>
      </w:r>
      <w:r>
        <w:rPr>
          <w:color w:val="275317" w:themeColor="accent6" w:themeShade="80"/>
        </w:rPr>
        <w:t>a</w:t>
      </w:r>
      <w:r w:rsidRPr="00B727B0">
        <w:rPr>
          <w:color w:val="275317" w:themeColor="accent6" w:themeShade="80"/>
        </w:rPr>
        <w:t>nd Operations</w:t>
      </w:r>
      <w:bookmarkEnd w:id="33"/>
    </w:p>
    <w:p w:rsidRPr="004E20E8" w:rsidR="004E20E8" w:rsidP="001814D8" w:rsidRDefault="004E20E8" w14:paraId="1E3C96FA" w14:textId="77777777">
      <w:pPr>
        <w:spacing w:line="240" w:lineRule="auto"/>
        <w:rPr>
          <w:color w:val="000000"/>
          <w:sz w:val="12"/>
          <w:szCs w:val="12"/>
        </w:rPr>
      </w:pPr>
    </w:p>
    <w:p w:rsidRPr="00B727B0" w:rsidR="0074591F" w:rsidP="001814D8" w:rsidRDefault="0074591F" w14:paraId="22816118" w14:textId="037AEF57">
      <w:pPr>
        <w:spacing w:line="240" w:lineRule="auto"/>
      </w:pPr>
      <w:r w:rsidRPr="00B727B0">
        <w:rPr>
          <w:color w:val="000000"/>
        </w:rPr>
        <w:t xml:space="preserve">The </w:t>
      </w:r>
      <w:r w:rsidRPr="00B727B0">
        <w:rPr>
          <w:rStyle w:val="Strong"/>
          <w:rFonts w:eastAsiaTheme="majorEastAsia"/>
          <w:color w:val="000000"/>
        </w:rPr>
        <w:t>Organizational Structure and Operations</w:t>
      </w:r>
      <w:r w:rsidRPr="00B727B0">
        <w:rPr>
          <w:rStyle w:val="apple-converted-space"/>
          <w:rFonts w:eastAsiaTheme="majorEastAsia"/>
          <w:color w:val="000000"/>
        </w:rPr>
        <w:t> </w:t>
      </w:r>
      <w:r w:rsidRPr="00B727B0" w:rsidR="00490A85">
        <w:rPr>
          <w:rStyle w:val="apple-converted-space"/>
          <w:rFonts w:eastAsiaTheme="majorEastAsia"/>
          <w:color w:val="000000"/>
        </w:rPr>
        <w:t xml:space="preserve">theme </w:t>
      </w:r>
      <w:r w:rsidRPr="00B727B0">
        <w:rPr>
          <w:color w:val="000000"/>
        </w:rPr>
        <w:t xml:space="preserve">is focused on creating a cohesive and efficient framework that enhances the long-term viability and strategic coordination of MSU’s shared research resources. Central to this vision is </w:t>
      </w:r>
      <w:r w:rsidRPr="00B727B0" w:rsidR="00D725A8">
        <w:rPr>
          <w:color w:val="000000"/>
        </w:rPr>
        <w:t xml:space="preserve">the coordination of </w:t>
      </w:r>
      <w:r w:rsidRPr="00B727B0" w:rsidR="001D6B8F">
        <w:rPr>
          <w:color w:val="000000"/>
        </w:rPr>
        <w:t>SRR support functions, led by</w:t>
      </w:r>
      <w:r w:rsidRPr="00B727B0">
        <w:rPr>
          <w:color w:val="000000"/>
        </w:rPr>
        <w:t xml:space="preserve"> OR&amp;I, designed specifically to serve the needs of the SRR community. This </w:t>
      </w:r>
      <w:r w:rsidRPr="00B727B0" w:rsidR="001D6B8F">
        <w:rPr>
          <w:color w:val="000000"/>
        </w:rPr>
        <w:t>effort</w:t>
      </w:r>
      <w:r w:rsidRPr="00B727B0">
        <w:rPr>
          <w:color w:val="000000"/>
        </w:rPr>
        <w:t xml:space="preserve"> will significantly reduce administrative burdens on individual SRRs while improving </w:t>
      </w:r>
      <w:r w:rsidRPr="00B727B0" w:rsidR="00D725A8">
        <w:rPr>
          <w:color w:val="000000"/>
        </w:rPr>
        <w:t>overall</w:t>
      </w:r>
      <w:r w:rsidRPr="00B727B0">
        <w:rPr>
          <w:color w:val="000000"/>
        </w:rPr>
        <w:t xml:space="preserve"> visibility and access to shared resources. Complementary initiatives, including investing in an enterprise-level billing and scheduling software solution, implementing standardized SRR business models and reporting structures, and establishing a process for transitioning college-level SRRs to central oversight where appropriate, further </w:t>
      </w:r>
      <w:r w:rsidRPr="00B727B0" w:rsidR="005215B7">
        <w:rPr>
          <w:color w:val="000000"/>
        </w:rPr>
        <w:t xml:space="preserve">promote </w:t>
      </w:r>
      <w:r w:rsidRPr="00B727B0">
        <w:rPr>
          <w:color w:val="000000"/>
        </w:rPr>
        <w:t xml:space="preserve">transparency and integrated management. Finally, developing a multi-year sustainable financial model for the MSU-SRR ecosystem </w:t>
      </w:r>
      <w:r w:rsidRPr="00B727B0" w:rsidR="00E9105B">
        <w:rPr>
          <w:color w:val="000000"/>
        </w:rPr>
        <w:t>ensures</w:t>
      </w:r>
      <w:r w:rsidRPr="00B727B0">
        <w:rPr>
          <w:color w:val="000000"/>
        </w:rPr>
        <w:t xml:space="preserve"> that these operational enhancements are impactful and enduring. Ultimately, this structural shift </w:t>
      </w:r>
      <w:r w:rsidRPr="00B727B0" w:rsidR="00490A85">
        <w:rPr>
          <w:color w:val="000000"/>
        </w:rPr>
        <w:t xml:space="preserve">will </w:t>
      </w:r>
      <w:r w:rsidRPr="00B727B0" w:rsidR="00E9105B">
        <w:rPr>
          <w:color w:val="000000"/>
        </w:rPr>
        <w:t>enhance MSU’s capacity to optimize its investments in shared resources, thereby advancing</w:t>
      </w:r>
      <w:r w:rsidRPr="00B727B0" w:rsidR="00206121">
        <w:rPr>
          <w:color w:val="000000"/>
        </w:rPr>
        <w:t xml:space="preserve"> MSU’s research mission more effectively</w:t>
      </w:r>
      <w:r w:rsidRPr="00B727B0">
        <w:rPr>
          <w:color w:val="000000"/>
        </w:rPr>
        <w:t>.</w:t>
      </w:r>
    </w:p>
    <w:p w:rsidRPr="00B727B0" w:rsidR="003A3EA3" w:rsidP="001814D8" w:rsidRDefault="003A3EA3" w14:paraId="067028B7" w14:textId="77777777">
      <w:pPr>
        <w:spacing w:line="240" w:lineRule="auto"/>
        <w:ind w:left="3150" w:hanging="2700"/>
        <w:rPr>
          <w:b/>
          <w:bCs/>
        </w:rPr>
      </w:pPr>
    </w:p>
    <w:p w:rsidRPr="00B727B0" w:rsidR="00352C70" w:rsidP="001814D8" w:rsidRDefault="00352C70" w14:paraId="63E41E80" w14:textId="77777777">
      <w:pPr>
        <w:spacing w:line="240" w:lineRule="auto"/>
        <w:ind w:left="3150" w:hanging="2700"/>
        <w:rPr>
          <w:b/>
          <w:bCs/>
        </w:rPr>
      </w:pPr>
    </w:p>
    <w:p w:rsidRPr="00B727B0" w:rsidR="00352C70" w:rsidP="00352C70" w:rsidRDefault="009516FF" w14:paraId="7164EED1" w14:textId="77777777">
      <w:pPr>
        <w:pStyle w:val="SRR-Heading2"/>
        <w:rPr>
          <w:rFonts w:ascii="Times New Roman" w:hAnsi="Times New Roman"/>
        </w:rPr>
      </w:pPr>
      <w:r w:rsidRPr="00B727B0">
        <w:rPr>
          <w:rFonts w:ascii="Times New Roman" w:hAnsi="Times New Roman"/>
        </w:rPr>
        <w:t>RECOMMENDATION 1</w:t>
      </w:r>
      <w:r w:rsidRPr="00B727B0" w:rsidR="00E96C3E">
        <w:rPr>
          <w:rFonts w:ascii="Times New Roman" w:hAnsi="Times New Roman"/>
        </w:rPr>
        <w:t>5</w:t>
      </w:r>
      <w:r w:rsidRPr="00B727B0">
        <w:rPr>
          <w:rFonts w:ascii="Times New Roman" w:hAnsi="Times New Roman"/>
        </w:rPr>
        <w:t xml:space="preserve">: </w:t>
      </w:r>
    </w:p>
    <w:p w:rsidRPr="00B727B0" w:rsidR="003C717F" w:rsidP="00C7625D" w:rsidRDefault="008A2AC8" w14:paraId="2ADC9BE9" w14:textId="4574EA24">
      <w:pPr>
        <w:pStyle w:val="SRR-Heading2"/>
        <w:rPr>
          <w:rFonts w:ascii="Times New Roman" w:hAnsi="Times New Roman"/>
        </w:rPr>
      </w:pPr>
      <w:r w:rsidRPr="00B727B0">
        <w:rPr>
          <w:rFonts w:ascii="Times New Roman" w:hAnsi="Times New Roman"/>
        </w:rPr>
        <w:t xml:space="preserve">Coordinate </w:t>
      </w:r>
      <w:r w:rsidRPr="00B727B0" w:rsidR="003A5A99">
        <w:rPr>
          <w:rFonts w:ascii="Times New Roman" w:hAnsi="Times New Roman"/>
        </w:rPr>
        <w:t xml:space="preserve">SRR support </w:t>
      </w:r>
      <w:r w:rsidRPr="00B727B0" w:rsidR="00D1300E">
        <w:rPr>
          <w:rFonts w:ascii="Times New Roman" w:hAnsi="Times New Roman"/>
        </w:rPr>
        <w:t>functions</w:t>
      </w:r>
      <w:r w:rsidRPr="00B727B0" w:rsidR="003A5A99">
        <w:rPr>
          <w:rFonts w:ascii="Times New Roman" w:hAnsi="Times New Roman"/>
        </w:rPr>
        <w:t xml:space="preserve"> </w:t>
      </w:r>
      <w:r w:rsidRPr="00B727B0" w:rsidR="00DB0C8E">
        <w:rPr>
          <w:rFonts w:ascii="Times New Roman" w:hAnsi="Times New Roman"/>
        </w:rPr>
        <w:t>to unify</w:t>
      </w:r>
      <w:r w:rsidRPr="00B727B0" w:rsidR="003A5A99">
        <w:rPr>
          <w:rFonts w:ascii="Times New Roman" w:hAnsi="Times New Roman"/>
        </w:rPr>
        <w:t xml:space="preserve"> essential functions </w:t>
      </w:r>
      <w:r w:rsidRPr="00B727B0" w:rsidR="00EA37F8">
        <w:rPr>
          <w:rFonts w:ascii="Times New Roman" w:hAnsi="Times New Roman"/>
        </w:rPr>
        <w:t>across existing administrative</w:t>
      </w:r>
      <w:r w:rsidRPr="00B727B0" w:rsidR="008503E1">
        <w:rPr>
          <w:rFonts w:ascii="Times New Roman" w:hAnsi="Times New Roman"/>
        </w:rPr>
        <w:t xml:space="preserve"> structures</w:t>
      </w:r>
      <w:r w:rsidRPr="00B727B0" w:rsidR="00F73360">
        <w:rPr>
          <w:rFonts w:ascii="Times New Roman" w:hAnsi="Times New Roman"/>
        </w:rPr>
        <w:t xml:space="preserve">, </w:t>
      </w:r>
      <w:r w:rsidRPr="00B727B0" w:rsidR="00DB4FBE">
        <w:rPr>
          <w:rFonts w:ascii="Times New Roman" w:hAnsi="Times New Roman"/>
        </w:rPr>
        <w:t>led by OR&amp;I</w:t>
      </w:r>
      <w:r w:rsidRPr="00B727B0" w:rsidR="00CF2F47">
        <w:rPr>
          <w:rFonts w:ascii="Times New Roman" w:hAnsi="Times New Roman"/>
        </w:rPr>
        <w:t>.</w:t>
      </w:r>
      <w:r w:rsidRPr="00B727B0" w:rsidR="00DB4FBE">
        <w:rPr>
          <w:rFonts w:ascii="Times New Roman" w:hAnsi="Times New Roman"/>
        </w:rPr>
        <w:t xml:space="preserve"> </w:t>
      </w:r>
    </w:p>
    <w:p w:rsidRPr="00B727B0" w:rsidR="003C717F" w:rsidP="001814D8" w:rsidRDefault="003C717F" w14:paraId="00FFFA67" w14:textId="77777777">
      <w:pPr>
        <w:spacing w:line="240" w:lineRule="auto"/>
        <w:ind w:left="1800" w:hanging="1800"/>
        <w:rPr>
          <w:b/>
          <w:bCs/>
          <w:i/>
          <w:iCs/>
          <w:color w:val="000000" w:themeColor="text1"/>
        </w:rPr>
      </w:pPr>
    </w:p>
    <w:tbl>
      <w:tblPr>
        <w:tblStyle w:val="TableGrid"/>
        <w:tblW w:w="0" w:type="auto"/>
        <w:tblInd w:w="85" w:type="dxa"/>
        <w:tblLook w:val="04A0" w:firstRow="1" w:lastRow="0" w:firstColumn="1" w:lastColumn="0" w:noHBand="0" w:noVBand="1"/>
      </w:tblPr>
      <w:tblGrid>
        <w:gridCol w:w="1800"/>
        <w:gridCol w:w="7551"/>
      </w:tblGrid>
      <w:tr w:rsidRPr="00B727B0" w:rsidR="003C717F" w:rsidTr="00D65C2D" w14:paraId="1EB47849" w14:textId="77777777">
        <w:tc>
          <w:tcPr>
            <w:tcW w:w="1800" w:type="dxa"/>
          </w:tcPr>
          <w:p w:rsidRPr="00B727B0" w:rsidR="003C717F" w:rsidP="00D65C2D" w:rsidRDefault="003C717F" w14:paraId="422FA47C" w14:textId="77777777">
            <w:r w:rsidRPr="00B727B0">
              <w:rPr>
                <w:sz w:val="22"/>
                <w:szCs w:val="22"/>
              </w:rPr>
              <w:t>Justification:</w:t>
            </w:r>
          </w:p>
        </w:tc>
        <w:tc>
          <w:tcPr>
            <w:tcW w:w="7551" w:type="dxa"/>
          </w:tcPr>
          <w:p w:rsidRPr="003C717F" w:rsidR="003C717F" w:rsidP="003C717F" w:rsidRDefault="003C717F" w14:paraId="70B6E8DE" w14:textId="77777777">
            <w:pPr>
              <w:rPr>
                <w:sz w:val="22"/>
                <w:szCs w:val="22"/>
              </w:rPr>
            </w:pPr>
            <w:r w:rsidRPr="003C717F">
              <w:rPr>
                <w:sz w:val="22"/>
                <w:szCs w:val="22"/>
              </w:rPr>
              <w:t xml:space="preserve">MSU's SRRs currently operate with fragmented administrative support, resulting in inefficiencies, inconsistent practices, and unnecessary administrative burdens that divert valuable time and resources away from core research activities. Individual SRRs often struggle with isolated decision-making on complex issues such as recharge rate setting, business model development, compliance requirements, and staff management, resulting in duplicated efforts and suboptimal outcomes across the institution. This fragmentation prevents SRRs from fully supporting MSU's research mission and creates barriers to strategic coordination and evidence-based investment decisions. Peer institutions, such as the University of Michigan and Purdue University, have demonstrated that centralizing key administrative support functions under research office oversight significantly enhances operational efficiency, reduces individual facility burdens, and enables more strategic resource allocation. Without coordinated support, MSU risks continued operational inefficiencies, missed opportunities for external funding, and persistent staff dissatisfaction due to inadequate administrative infrastructure. By establishing coordinated oversight of essential support functions through OR&amp;I, MSU can leverage institutional expertise, standardize promising practices where appropriate, and ensure that SRRs receive the administrative support necessary to focus on their core mission of enabling cutting-edge research while maintaining alignment with university-wide strategic priorities. </w:t>
            </w:r>
          </w:p>
          <w:p w:rsidRPr="00B727B0" w:rsidR="003C717F" w:rsidP="00D65C2D" w:rsidRDefault="003C717F" w14:paraId="38C5FE2B" w14:textId="335576AF">
            <w:pPr>
              <w:rPr>
                <w:sz w:val="22"/>
                <w:szCs w:val="22"/>
              </w:rPr>
            </w:pPr>
          </w:p>
        </w:tc>
      </w:tr>
      <w:tr w:rsidRPr="00B727B0" w:rsidR="003C717F" w:rsidTr="00D65C2D" w14:paraId="1970FEC7" w14:textId="77777777">
        <w:tc>
          <w:tcPr>
            <w:tcW w:w="1800" w:type="dxa"/>
          </w:tcPr>
          <w:p w:rsidRPr="00B727B0" w:rsidR="003C717F" w:rsidP="00D65C2D" w:rsidRDefault="003C717F" w14:paraId="0C7758FF" w14:textId="77777777">
            <w:pPr>
              <w:rPr>
                <w:sz w:val="22"/>
                <w:szCs w:val="22"/>
              </w:rPr>
            </w:pPr>
            <w:r w:rsidRPr="00B727B0">
              <w:rPr>
                <w:sz w:val="22"/>
                <w:szCs w:val="22"/>
              </w:rPr>
              <w:t>Key Functions:</w:t>
            </w:r>
          </w:p>
        </w:tc>
        <w:tc>
          <w:tcPr>
            <w:tcW w:w="7551" w:type="dxa"/>
          </w:tcPr>
          <w:p w:rsidRPr="00B727B0" w:rsidR="003C717F" w:rsidP="00D65C2D" w:rsidRDefault="003C717F" w14:paraId="599DE542" w14:textId="5E653B20">
            <w:pPr>
              <w:rPr>
                <w:sz w:val="22"/>
                <w:szCs w:val="22"/>
              </w:rPr>
            </w:pPr>
            <w:r w:rsidRPr="00B727B0">
              <w:rPr>
                <w:sz w:val="22"/>
                <w:szCs w:val="22"/>
              </w:rPr>
              <w:t>This initiative will establish coordinated oversight of essential administrative support functions that serve the collective needs of MSU's SRR ecosystem. OR&amp;I will coordinate key support areas including: (a) Financial management support - developing standardized approaches to recharge rate setting, cost recovery models, and budget planning while providing guidance on financial sustainability strategies; (b) Human resources coordination - establishing policies and promising practices for staff professional development, career progression frameworks, and recruitment strategies specific to SRR needs; (c) Business operations guidance - creating templates and standards for business models, service agreements, and operational procedures that can be adapted across different SRR types; (d) Strategic planning facilitation - providing data analysis, metrics tracking, and decision-support tools to enable evidence-based strategic investments and resource allocation; (e) Regulatory and compliance coordination - streamlining compliance processes, safety protocols, and regulatory requirements to reduce individual facility burdens; and (f) User engagement and outreach support - developing coordinated marketing strategies, user onboarding processes, and community engagement initiatives to enhance SRR visibility and utilization. These coordinated functions will be implemented through existing administrative structures, leveraging institutional capacity while reducing duplicated efforts and ensuring consistent, high-quality support across all SRRs.</w:t>
            </w:r>
          </w:p>
        </w:tc>
      </w:tr>
    </w:tbl>
    <w:p w:rsidRPr="00B727B0" w:rsidR="003C717F" w:rsidP="001814D8" w:rsidRDefault="003C717F" w14:paraId="68CAABD9" w14:textId="77777777">
      <w:pPr>
        <w:spacing w:line="240" w:lineRule="auto"/>
        <w:ind w:left="1800" w:hanging="1800"/>
        <w:rPr>
          <w:b/>
          <w:bCs/>
          <w:i/>
          <w:iCs/>
          <w:color w:val="000000" w:themeColor="text1"/>
        </w:rPr>
      </w:pPr>
    </w:p>
    <w:p w:rsidRPr="00B727B0" w:rsidR="00352C70" w:rsidP="00352C70" w:rsidRDefault="009516FF" w14:paraId="1F6552B0" w14:textId="77777777">
      <w:pPr>
        <w:pStyle w:val="SRR-Heading2"/>
        <w:rPr>
          <w:rFonts w:ascii="Times New Roman" w:hAnsi="Times New Roman"/>
        </w:rPr>
      </w:pPr>
      <w:r w:rsidRPr="00B727B0">
        <w:rPr>
          <w:rFonts w:ascii="Times New Roman" w:hAnsi="Times New Roman"/>
        </w:rPr>
        <w:t>RECOMMENDATION 1</w:t>
      </w:r>
      <w:r w:rsidRPr="00B727B0" w:rsidR="00E96C3E">
        <w:rPr>
          <w:rFonts w:ascii="Times New Roman" w:hAnsi="Times New Roman"/>
        </w:rPr>
        <w:t>6</w:t>
      </w:r>
      <w:r w:rsidRPr="00B727B0">
        <w:rPr>
          <w:rFonts w:ascii="Times New Roman" w:hAnsi="Times New Roman"/>
        </w:rPr>
        <w:t xml:space="preserve">: </w:t>
      </w:r>
    </w:p>
    <w:p w:rsidRPr="00B727B0" w:rsidR="009516FF" w:rsidP="00352C70" w:rsidRDefault="009516FF" w14:paraId="52EE23A9" w14:textId="5A44E07F">
      <w:pPr>
        <w:pStyle w:val="SRR-Heading2"/>
        <w:rPr>
          <w:rFonts w:ascii="Times New Roman" w:hAnsi="Times New Roman"/>
        </w:rPr>
      </w:pPr>
      <w:r w:rsidRPr="00B727B0">
        <w:rPr>
          <w:rFonts w:ascii="Times New Roman" w:hAnsi="Times New Roman"/>
        </w:rPr>
        <w:t>Invest in and support an enterprise-level billing and scheduling software solution for SRRs</w:t>
      </w:r>
      <w:r w:rsidRPr="00B727B0" w:rsidR="00CF2F47">
        <w:rPr>
          <w:rFonts w:ascii="Times New Roman" w:hAnsi="Times New Roman"/>
        </w:rPr>
        <w:t>.</w:t>
      </w:r>
      <w:r w:rsidRPr="00B727B0">
        <w:rPr>
          <w:rFonts w:ascii="Times New Roman" w:hAnsi="Times New Roman"/>
        </w:rPr>
        <w:t xml:space="preserve"> </w:t>
      </w:r>
    </w:p>
    <w:p w:rsidRPr="00B727B0" w:rsidR="003C717F" w:rsidP="001814D8" w:rsidRDefault="003C717F" w14:paraId="262A769A"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3C717F" w:rsidTr="00D65C2D" w14:paraId="39950E6C" w14:textId="77777777">
        <w:tc>
          <w:tcPr>
            <w:tcW w:w="1800" w:type="dxa"/>
          </w:tcPr>
          <w:p w:rsidRPr="00B727B0" w:rsidR="003C717F" w:rsidP="00D65C2D" w:rsidRDefault="003C717F" w14:paraId="61F7EE0F" w14:textId="77777777">
            <w:r w:rsidRPr="00B727B0">
              <w:rPr>
                <w:sz w:val="22"/>
                <w:szCs w:val="22"/>
              </w:rPr>
              <w:t>Justification:</w:t>
            </w:r>
          </w:p>
        </w:tc>
        <w:tc>
          <w:tcPr>
            <w:tcW w:w="7551" w:type="dxa"/>
          </w:tcPr>
          <w:p w:rsidRPr="00B727B0" w:rsidR="003C717F" w:rsidP="00D65C2D" w:rsidRDefault="003C717F" w14:paraId="7F74A96F" w14:textId="50C32F70">
            <w:pPr>
              <w:rPr>
                <w:sz w:val="22"/>
                <w:szCs w:val="22"/>
              </w:rPr>
            </w:pPr>
            <w:r w:rsidRPr="00B727B0">
              <w:rPr>
                <w:sz w:val="22"/>
                <w:szCs w:val="22"/>
              </w:rPr>
              <w:t>MSU’s current billing and scheduling systems for SRRs are fragmented, inefficient, and administratively burdensome, resulting in inconsistencies in data tracking, resource allocation, and cost recovery. Investing in a robust, enterprise-level software platform is essential for modernizing SRR operations, improving transparency, and enhancing the user experience. This software will replace manual and disparate systems that create challenges in financial oversight, reporting accuracy, and scheduling conflicts. By automating processes and providing a centralized system for managing SRR operations, the platform will align resource management with institutional priorities, ensuring data-driven decision-making. Implementing a standardized system will also allow MSU to optimize staff workflows, enhance cross-core collaboration, and improve cost-recovery mechanisms. Peer institutions such as Purdue and the University of Michigan have demonstrated that platforms like iLABS significantly improve operational efficiency, provide critical metrics for securing external funding, and support equitable access to research resources. The adoption of this system will position MSU’s SRRs for long-term sustainability, ensuring that shared resources are utilized effectively to support high-impact research.</w:t>
            </w:r>
          </w:p>
        </w:tc>
      </w:tr>
      <w:tr w:rsidRPr="00B727B0" w:rsidR="003C717F" w:rsidTr="00D65C2D" w14:paraId="09F015C9" w14:textId="77777777">
        <w:tc>
          <w:tcPr>
            <w:tcW w:w="1800" w:type="dxa"/>
          </w:tcPr>
          <w:p w:rsidRPr="00B727B0" w:rsidR="003C717F" w:rsidP="00D65C2D" w:rsidRDefault="003C717F" w14:paraId="26570BE5" w14:textId="77777777">
            <w:pPr>
              <w:rPr>
                <w:sz w:val="22"/>
                <w:szCs w:val="22"/>
              </w:rPr>
            </w:pPr>
            <w:r w:rsidRPr="00B727B0">
              <w:rPr>
                <w:sz w:val="22"/>
                <w:szCs w:val="22"/>
              </w:rPr>
              <w:t>Key Functions:</w:t>
            </w:r>
          </w:p>
        </w:tc>
        <w:tc>
          <w:tcPr>
            <w:tcW w:w="7551" w:type="dxa"/>
          </w:tcPr>
          <w:p w:rsidRPr="00B727B0" w:rsidR="003C717F" w:rsidP="00D65C2D" w:rsidRDefault="003C717F" w14:paraId="74700EAE" w14:textId="0C0EA4C4">
            <w:pPr>
              <w:rPr>
                <w:sz w:val="22"/>
                <w:szCs w:val="22"/>
              </w:rPr>
            </w:pPr>
            <w:r w:rsidRPr="00B727B0">
              <w:rPr>
                <w:sz w:val="22"/>
                <w:szCs w:val="22"/>
              </w:rPr>
              <w:t>An enterprise-level billing and scheduling software solution will integrate scheduling, billing, and data management into a single, streamlined platform. It will enable the tracking of equipment use, reservation management, and the generation of accurate billing and usage data. The software will facilitate consistent reporting and standardization across shared research resources (SRRs), enabling the collection and analysis of data to support informed strategic decision-making. Key features include customizable billing structures, user access controls, and centralized data aggregation, all of which will enhance transparency, efficiency, and the overall user experience.</w:t>
            </w:r>
          </w:p>
        </w:tc>
      </w:tr>
    </w:tbl>
    <w:p w:rsidRPr="00B727B0" w:rsidR="00035D5D" w:rsidP="00C7625D" w:rsidRDefault="00035D5D" w14:paraId="5FFF53A4" w14:textId="77777777">
      <w:pPr>
        <w:spacing w:line="240" w:lineRule="auto"/>
      </w:pPr>
    </w:p>
    <w:p w:rsidRPr="00B727B0" w:rsidR="00352C70" w:rsidP="00352C70" w:rsidRDefault="00035D5D" w14:paraId="1E24790E" w14:textId="77777777">
      <w:pPr>
        <w:pStyle w:val="SRR-Heading2"/>
        <w:rPr>
          <w:rFonts w:ascii="Times New Roman" w:hAnsi="Times New Roman"/>
        </w:rPr>
      </w:pPr>
      <w:bookmarkStart w:name="_Hlk187605939" w:id="34"/>
      <w:r w:rsidRPr="00B727B0">
        <w:rPr>
          <w:rFonts w:ascii="Times New Roman" w:hAnsi="Times New Roman"/>
        </w:rPr>
        <w:t>RECOMMENDATION 1</w:t>
      </w:r>
      <w:r w:rsidRPr="00B727B0" w:rsidR="00E96C3E">
        <w:rPr>
          <w:rFonts w:ascii="Times New Roman" w:hAnsi="Times New Roman"/>
        </w:rPr>
        <w:t>7</w:t>
      </w:r>
      <w:r w:rsidRPr="00B727B0">
        <w:rPr>
          <w:rFonts w:ascii="Times New Roman" w:hAnsi="Times New Roman"/>
        </w:rPr>
        <w:t xml:space="preserve">: </w:t>
      </w:r>
    </w:p>
    <w:p w:rsidRPr="00B727B0" w:rsidR="00035D5D" w:rsidP="00352C70" w:rsidRDefault="00491C14" w14:paraId="35D3287D" w14:textId="2B0C9E5F">
      <w:pPr>
        <w:pStyle w:val="SRR-Heading2"/>
        <w:rPr>
          <w:rFonts w:ascii="Times New Roman" w:hAnsi="Times New Roman"/>
        </w:rPr>
      </w:pPr>
      <w:r w:rsidRPr="00B727B0">
        <w:rPr>
          <w:rFonts w:ascii="Times New Roman" w:hAnsi="Times New Roman"/>
        </w:rPr>
        <w:t>Implement coordinated SRR business models and reporting structures that strengthen accountability, responsiveness, and financial sustainability.</w:t>
      </w:r>
    </w:p>
    <w:p w:rsidRPr="00B727B0" w:rsidR="003C717F" w:rsidP="001814D8" w:rsidRDefault="003C717F" w14:paraId="29E6D3BF" w14:textId="77777777">
      <w:pPr>
        <w:spacing w:line="240" w:lineRule="auto"/>
        <w:ind w:left="1890" w:hanging="1890"/>
        <w:rPr>
          <w:b/>
          <w:bCs/>
        </w:rPr>
      </w:pPr>
    </w:p>
    <w:tbl>
      <w:tblPr>
        <w:tblStyle w:val="TableGrid"/>
        <w:tblW w:w="0" w:type="auto"/>
        <w:tblInd w:w="85" w:type="dxa"/>
        <w:tblLook w:val="04A0" w:firstRow="1" w:lastRow="0" w:firstColumn="1" w:lastColumn="0" w:noHBand="0" w:noVBand="1"/>
      </w:tblPr>
      <w:tblGrid>
        <w:gridCol w:w="1800"/>
        <w:gridCol w:w="7551"/>
      </w:tblGrid>
      <w:tr w:rsidRPr="00B727B0" w:rsidR="003C717F" w:rsidTr="00D65C2D" w14:paraId="21DEC1F6" w14:textId="77777777">
        <w:tc>
          <w:tcPr>
            <w:tcW w:w="1800" w:type="dxa"/>
          </w:tcPr>
          <w:p w:rsidRPr="00B727B0" w:rsidR="003C717F" w:rsidP="00D65C2D" w:rsidRDefault="003C717F" w14:paraId="6446737A" w14:textId="77777777">
            <w:r w:rsidRPr="00B727B0">
              <w:rPr>
                <w:sz w:val="22"/>
                <w:szCs w:val="22"/>
              </w:rPr>
              <w:t>Justification:</w:t>
            </w:r>
          </w:p>
        </w:tc>
        <w:tc>
          <w:tcPr>
            <w:tcW w:w="7551" w:type="dxa"/>
          </w:tcPr>
          <w:p w:rsidRPr="00B727B0" w:rsidR="003C717F" w:rsidP="00D65C2D" w:rsidRDefault="003C717F" w14:paraId="7DC8F7FE" w14:textId="659753F2">
            <w:pPr>
              <w:rPr>
                <w:sz w:val="22"/>
                <w:szCs w:val="22"/>
              </w:rPr>
            </w:pPr>
            <w:r w:rsidRPr="00B727B0">
              <w:rPr>
                <w:sz w:val="22"/>
                <w:szCs w:val="22"/>
              </w:rPr>
              <w:t>A key challenge for MSU’s SRR is the lack of a clear and consistent strategy for how SRRs are structured, managed, and funded across the university. SRRs operate under varying business models, leading to inefficiencies, inconsistent financial sustainability, and unclear reporting lines that hinder strategic decision-making. Some SRRs function effectively within colleges due to discipline-specific expertise, faculty-driven priorities, or specialized research environments. Others, however, require centralized coordination under OR&amp;I to ensure broad accessibility, financial oversight, and alignment with university-wide research goals. By establishing a range of standardized business models and clear reporting structures, MSU can better support the full spectrum of SRRs, ensuring operational efficiency and transparency while maintaining necessary flexibility for different research needs and enabling long-term planning across MSU’s research ecosystem.</w:t>
            </w:r>
          </w:p>
        </w:tc>
      </w:tr>
      <w:tr w:rsidRPr="00B727B0" w:rsidR="003C717F" w:rsidTr="00D65C2D" w14:paraId="5930BB61" w14:textId="77777777">
        <w:tc>
          <w:tcPr>
            <w:tcW w:w="1800" w:type="dxa"/>
          </w:tcPr>
          <w:p w:rsidRPr="00B727B0" w:rsidR="003C717F" w:rsidP="00D65C2D" w:rsidRDefault="003C717F" w14:paraId="79C3C96A" w14:textId="77777777">
            <w:pPr>
              <w:rPr>
                <w:sz w:val="22"/>
                <w:szCs w:val="22"/>
              </w:rPr>
            </w:pPr>
            <w:r w:rsidRPr="00B727B0">
              <w:rPr>
                <w:sz w:val="22"/>
                <w:szCs w:val="22"/>
              </w:rPr>
              <w:t>Key Functions:</w:t>
            </w:r>
          </w:p>
        </w:tc>
        <w:tc>
          <w:tcPr>
            <w:tcW w:w="7551" w:type="dxa"/>
          </w:tcPr>
          <w:p w:rsidRPr="003C717F" w:rsidR="003C717F" w:rsidP="003C717F" w:rsidRDefault="003C717F" w14:paraId="56A504A3" w14:textId="6F457176">
            <w:pPr>
              <w:rPr>
                <w:sz w:val="22"/>
                <w:szCs w:val="22"/>
              </w:rPr>
            </w:pPr>
            <w:r w:rsidRPr="003C717F">
              <w:rPr>
                <w:sz w:val="22"/>
                <w:szCs w:val="22"/>
              </w:rPr>
              <w:t xml:space="preserve">A critical function is to develop a range of complementary and coordinated SRR business models that can be applied across different organizational structures. This would include establishing standardized financial frameworks, such as consistent recharge rate methodologies, cost-recovery models, and budget planning templates that can be adapted across different SRR types while maintaining operational flexibility. It will implement unified reporting structures that enhance transparency </w:t>
            </w:r>
            <w:r w:rsidRPr="003C717F">
              <w:rPr>
                <w:sz w:val="22"/>
                <w:szCs w:val="22"/>
              </w:rPr>
              <w:t xml:space="preserve">and accountability through performance and operational metrics, regular assessment protocols, and clear communication channels between SRRs and administrative oversight. Another key function would be developing practical operational tools, including template service agreements, standard operating procedures, and workflow management systems that streamline day-to-day operations while reducing administrative burdens. Additional functions include systematic approaches to personnel management, such as workload assessment tools and resource allocation frameworks that ensure adequate support for SRR operations. </w:t>
            </w:r>
          </w:p>
          <w:p w:rsidRPr="00B727B0" w:rsidR="003C717F" w:rsidP="00D65C2D" w:rsidRDefault="003C717F" w14:paraId="6712D98C" w14:textId="1F7495D6">
            <w:pPr>
              <w:rPr>
                <w:sz w:val="22"/>
                <w:szCs w:val="22"/>
              </w:rPr>
            </w:pPr>
          </w:p>
        </w:tc>
      </w:tr>
    </w:tbl>
    <w:p w:rsidRPr="00B727B0" w:rsidR="003C717F" w:rsidP="001814D8" w:rsidRDefault="003C717F" w14:paraId="5A50AE95" w14:textId="77777777">
      <w:pPr>
        <w:spacing w:line="240" w:lineRule="auto"/>
        <w:ind w:left="1890" w:hanging="1890"/>
        <w:rPr>
          <w:b/>
          <w:bCs/>
        </w:rPr>
      </w:pPr>
    </w:p>
    <w:bookmarkEnd w:id="34"/>
    <w:p w:rsidRPr="00B727B0" w:rsidR="00352C70" w:rsidP="00352C70" w:rsidRDefault="00035D5D" w14:paraId="533516C3" w14:textId="77777777">
      <w:pPr>
        <w:pStyle w:val="SRR-Heading2"/>
        <w:rPr>
          <w:rFonts w:ascii="Times New Roman" w:hAnsi="Times New Roman"/>
        </w:rPr>
      </w:pPr>
      <w:r w:rsidRPr="00B727B0">
        <w:rPr>
          <w:rFonts w:ascii="Times New Roman" w:hAnsi="Times New Roman"/>
        </w:rPr>
        <w:t>RECOMMENDATION 1</w:t>
      </w:r>
      <w:r w:rsidRPr="00B727B0" w:rsidR="00E96C3E">
        <w:rPr>
          <w:rFonts w:ascii="Times New Roman" w:hAnsi="Times New Roman"/>
        </w:rPr>
        <w:t>8</w:t>
      </w:r>
      <w:r w:rsidRPr="00B727B0">
        <w:rPr>
          <w:rFonts w:ascii="Times New Roman" w:hAnsi="Times New Roman"/>
        </w:rPr>
        <w:t xml:space="preserve">: </w:t>
      </w:r>
    </w:p>
    <w:p w:rsidRPr="00B727B0" w:rsidR="00035D5D" w:rsidP="00352C70" w:rsidRDefault="00491C14" w14:paraId="4CEE48C2" w14:textId="5502459A">
      <w:pPr>
        <w:pStyle w:val="SRR-Heading2"/>
        <w:rPr>
          <w:rFonts w:ascii="Times New Roman" w:hAnsi="Times New Roman"/>
        </w:rPr>
      </w:pPr>
      <w:r w:rsidRPr="00B727B0">
        <w:rPr>
          <w:rFonts w:ascii="Times New Roman" w:hAnsi="Times New Roman"/>
        </w:rPr>
        <w:t>Establish a clear, criteria-based process for transitioning college-level SRRs to coordinated oversight under OR&amp;I where needed.</w:t>
      </w:r>
    </w:p>
    <w:p w:rsidRPr="00B727B0" w:rsidR="003C717F" w:rsidP="001814D8" w:rsidRDefault="003C717F" w14:paraId="4A44A425" w14:textId="77777777">
      <w:pPr>
        <w:spacing w:line="240" w:lineRule="auto"/>
        <w:ind w:left="1800" w:hanging="1800"/>
        <w:rPr>
          <w:b/>
          <w:bCs/>
        </w:rPr>
      </w:pPr>
    </w:p>
    <w:tbl>
      <w:tblPr>
        <w:tblStyle w:val="TableGrid"/>
        <w:tblW w:w="0" w:type="auto"/>
        <w:tblInd w:w="85" w:type="dxa"/>
        <w:tblLook w:val="04A0" w:firstRow="1" w:lastRow="0" w:firstColumn="1" w:lastColumn="0" w:noHBand="0" w:noVBand="1"/>
      </w:tblPr>
      <w:tblGrid>
        <w:gridCol w:w="1800"/>
        <w:gridCol w:w="7551"/>
      </w:tblGrid>
      <w:tr w:rsidRPr="00B727B0" w:rsidR="003C717F" w:rsidTr="00D65C2D" w14:paraId="750C30EB" w14:textId="77777777">
        <w:tc>
          <w:tcPr>
            <w:tcW w:w="1800" w:type="dxa"/>
          </w:tcPr>
          <w:p w:rsidRPr="00B727B0" w:rsidR="003C717F" w:rsidP="00D65C2D" w:rsidRDefault="003C717F" w14:paraId="4C319A92" w14:textId="77777777">
            <w:r w:rsidRPr="00B727B0">
              <w:rPr>
                <w:sz w:val="22"/>
                <w:szCs w:val="22"/>
              </w:rPr>
              <w:t>Justification:</w:t>
            </w:r>
          </w:p>
        </w:tc>
        <w:tc>
          <w:tcPr>
            <w:tcW w:w="7551" w:type="dxa"/>
          </w:tcPr>
          <w:p w:rsidRPr="00B727B0" w:rsidR="003C717F" w:rsidP="00D65C2D" w:rsidRDefault="003C717F" w14:paraId="2603A636" w14:textId="7EF5BCA6">
            <w:pPr>
              <w:rPr>
                <w:sz w:val="22"/>
                <w:szCs w:val="22"/>
              </w:rPr>
            </w:pPr>
            <w:r w:rsidRPr="00B727B0">
              <w:rPr>
                <w:sz w:val="22"/>
                <w:szCs w:val="22"/>
              </w:rPr>
              <w:t>Many of MSU’s Shared Research Resources (SRRs) are currently housed within colleges, but some have outgrown their original scope, serving researchers across multiple departments and disciplines. These SRRs would benefit from transitioning to central oversight under OR&amp;I to improve financial stability, increase accessibility, and enhance operational efficiency. However, no clear mechanism currently exists for college-level SRRs to apply for such a transition, leaving many facilities under-resourced and misaligned with broader institutional priorities. At peer institutions, well-defined processes for transitioning SRRs to central oversight have led to more sustainable funding models, reduced duplication of services, and improved strategic investment in shared infrastructure. By establishing a formal application and evaluation process, MSU can ensure that SRRs are housed at the appropriate level, thereby maximizing efficiency, supporting faculty needs, and aligning with institutional research goals.</w:t>
            </w:r>
          </w:p>
        </w:tc>
      </w:tr>
      <w:tr w:rsidRPr="00B727B0" w:rsidR="003C717F" w:rsidTr="00D65C2D" w14:paraId="7A98199F" w14:textId="77777777">
        <w:tc>
          <w:tcPr>
            <w:tcW w:w="1800" w:type="dxa"/>
          </w:tcPr>
          <w:p w:rsidRPr="00B727B0" w:rsidR="003C717F" w:rsidP="00D65C2D" w:rsidRDefault="003C717F" w14:paraId="6FBD9643" w14:textId="77777777">
            <w:pPr>
              <w:rPr>
                <w:sz w:val="22"/>
                <w:szCs w:val="22"/>
              </w:rPr>
            </w:pPr>
            <w:r w:rsidRPr="00B727B0">
              <w:rPr>
                <w:sz w:val="22"/>
                <w:szCs w:val="22"/>
              </w:rPr>
              <w:t>Key Functions:</w:t>
            </w:r>
          </w:p>
        </w:tc>
        <w:tc>
          <w:tcPr>
            <w:tcW w:w="7551" w:type="dxa"/>
          </w:tcPr>
          <w:p w:rsidRPr="00B727B0" w:rsidR="003C717F" w:rsidP="00D65C2D" w:rsidRDefault="003C717F" w14:paraId="573A81F3" w14:textId="76F96BEF">
            <w:pPr>
              <w:rPr>
                <w:sz w:val="22"/>
                <w:szCs w:val="22"/>
              </w:rPr>
            </w:pPr>
            <w:r w:rsidRPr="00B727B0">
              <w:rPr>
                <w:sz w:val="22"/>
                <w:szCs w:val="22"/>
              </w:rPr>
              <w:t>To facilitate the transition of college-level SRRs to OR&amp;I oversight, MSU will develop a structured application process that enables SRRs to demonstrate their readiness and strategic need for centralization. This process will include clear criteria for evaluation, such as breadth of user base, interdisciplinary relevance, financial sustainability, current organizational limitations, and alignment with MSU’s research priorities. OR&amp;I and the SRR Advisory Committee will review applications to ensure that transitions are driven by data and institutional needs rather than ad hoc decisions. Additionally, transitioning SRRs will receive dedicated support, including financial planning assistance, operational restructuring, and integration into central funding models to ensure long-term sustainability. This process will establish guidelines for when an SRR should remain college-managed, recognizing that some resources are best aligned with discipline-specific priorities and do not require central oversight. Finally, it will consider the impact on the College or Department's interests and investments.</w:t>
            </w:r>
          </w:p>
        </w:tc>
      </w:tr>
    </w:tbl>
    <w:p w:rsidRPr="00B727B0" w:rsidR="00035D5D" w:rsidP="00C7625D" w:rsidRDefault="00035D5D" w14:paraId="525DB008" w14:textId="77777777">
      <w:pPr>
        <w:spacing w:line="240" w:lineRule="auto"/>
      </w:pPr>
    </w:p>
    <w:p w:rsidRPr="00B727B0" w:rsidR="00352C70" w:rsidP="00352C70" w:rsidRDefault="00573AF0" w14:paraId="1E2A5BE6" w14:textId="77777777">
      <w:pPr>
        <w:pStyle w:val="SRR-Heading2"/>
        <w:rPr>
          <w:rFonts w:ascii="Times New Roman" w:hAnsi="Times New Roman"/>
        </w:rPr>
      </w:pPr>
      <w:r w:rsidRPr="00B727B0">
        <w:rPr>
          <w:rFonts w:ascii="Times New Roman" w:hAnsi="Times New Roman"/>
        </w:rPr>
        <w:t xml:space="preserve">RECOMMENDATION </w:t>
      </w:r>
      <w:r w:rsidRPr="00B727B0" w:rsidR="00E96C3E">
        <w:rPr>
          <w:rFonts w:ascii="Times New Roman" w:hAnsi="Times New Roman"/>
        </w:rPr>
        <w:t>19</w:t>
      </w:r>
      <w:r w:rsidRPr="00B727B0">
        <w:rPr>
          <w:rFonts w:ascii="Times New Roman" w:hAnsi="Times New Roman"/>
        </w:rPr>
        <w:t xml:space="preserve">: </w:t>
      </w:r>
    </w:p>
    <w:p w:rsidRPr="00B727B0" w:rsidR="00573AF0" w:rsidP="00352C70" w:rsidRDefault="00491C14" w14:paraId="5819698D" w14:textId="5D8A4FF5">
      <w:pPr>
        <w:pStyle w:val="SRR-Heading2"/>
        <w:rPr>
          <w:rFonts w:ascii="Times New Roman" w:hAnsi="Times New Roman"/>
        </w:rPr>
      </w:pPr>
      <w:r w:rsidRPr="00B727B0">
        <w:rPr>
          <w:rFonts w:ascii="Times New Roman" w:hAnsi="Times New Roman"/>
        </w:rPr>
        <w:t>Develop a multi-year financial strategy for the MSU-SRR ecosystem that balances the diverse cost structures of SRRs, promotes financial sustainability across the system, and establishes clear mechanisms for planning, investment, and cost recovery.</w:t>
      </w:r>
    </w:p>
    <w:p w:rsidRPr="000C59F5" w:rsidR="003C717F" w:rsidP="001814D8" w:rsidRDefault="003C717F" w14:paraId="686E6F8C" w14:textId="77777777">
      <w:pPr>
        <w:pStyle w:val="ListParagraph"/>
        <w:spacing w:line="240" w:lineRule="auto"/>
        <w:ind w:left="1800" w:hanging="1800"/>
        <w:rPr>
          <w:b/>
          <w:bCs/>
          <w:sz w:val="6"/>
          <w:szCs w:val="6"/>
        </w:rPr>
      </w:pPr>
    </w:p>
    <w:tbl>
      <w:tblPr>
        <w:tblStyle w:val="TableGrid"/>
        <w:tblW w:w="0" w:type="auto"/>
        <w:tblInd w:w="85" w:type="dxa"/>
        <w:tblLook w:val="04A0" w:firstRow="1" w:lastRow="0" w:firstColumn="1" w:lastColumn="0" w:noHBand="0" w:noVBand="1"/>
      </w:tblPr>
      <w:tblGrid>
        <w:gridCol w:w="1800"/>
        <w:gridCol w:w="7551"/>
      </w:tblGrid>
      <w:tr w:rsidRPr="00B727B0" w:rsidR="003C717F" w:rsidTr="00D65C2D" w14:paraId="4BD22BDA" w14:textId="77777777">
        <w:tc>
          <w:tcPr>
            <w:tcW w:w="1800" w:type="dxa"/>
          </w:tcPr>
          <w:p w:rsidRPr="00B727B0" w:rsidR="003C717F" w:rsidP="00D65C2D" w:rsidRDefault="003C717F" w14:paraId="79F04003" w14:textId="77777777">
            <w:r w:rsidRPr="00B727B0">
              <w:rPr>
                <w:sz w:val="22"/>
                <w:szCs w:val="22"/>
              </w:rPr>
              <w:t>Justification:</w:t>
            </w:r>
          </w:p>
        </w:tc>
        <w:tc>
          <w:tcPr>
            <w:tcW w:w="7551" w:type="dxa"/>
          </w:tcPr>
          <w:p w:rsidRPr="00B727B0" w:rsidR="003C717F" w:rsidP="00D65C2D" w:rsidRDefault="003C717F" w14:paraId="10D4B937" w14:textId="7DC99F28">
            <w:pPr>
              <w:rPr>
                <w:sz w:val="22"/>
                <w:szCs w:val="22"/>
              </w:rPr>
            </w:pPr>
            <w:r w:rsidRPr="003C717F">
              <w:rPr>
                <w:sz w:val="22"/>
                <w:szCs w:val="22"/>
              </w:rPr>
              <w:t xml:space="preserve">A fundamental challenge facing MSU’s SRRs is the absence of a long-term, sustainable financial model that ensures </w:t>
            </w:r>
            <w:proofErr w:type="gramStart"/>
            <w:r w:rsidRPr="003C717F">
              <w:rPr>
                <w:sz w:val="22"/>
                <w:szCs w:val="22"/>
              </w:rPr>
              <w:t>the stability</w:t>
            </w:r>
            <w:proofErr w:type="gramEnd"/>
            <w:r w:rsidRPr="003C717F">
              <w:rPr>
                <w:sz w:val="22"/>
                <w:szCs w:val="22"/>
              </w:rPr>
              <w:t>, accessibility, and growth of research infrastructure. Currently, SRRs operate under varied and often unpredictable financial conditions, with some relying heavily on soft funding, inconsistent recharge rates, or college-level subsidies that do not align with broader institutional priorities. Without a coordinated financial strategy, MSU risks inefficient resource allocation, underfunded SRRs, and an inability to make strategic investments in emerging research areas (FASEB 2017). Peer institutions have successfully addressed similar challenges by developing structured, multi-year financial models that combine centralized funding, cost-recovery mechanisms, instrument life cycle analysis, and strategic investment planning. Establishing a sustainable financial framework will enable MSU to support SRRs equitably, ensure long-term operational viability, and maintain its competitive edge in research excellence.</w:t>
            </w:r>
          </w:p>
        </w:tc>
      </w:tr>
      <w:tr w:rsidRPr="00B727B0" w:rsidR="003C717F" w:rsidTr="00D65C2D" w14:paraId="1B38F27D" w14:textId="77777777">
        <w:tc>
          <w:tcPr>
            <w:tcW w:w="1800" w:type="dxa"/>
          </w:tcPr>
          <w:p w:rsidRPr="00B727B0" w:rsidR="003C717F" w:rsidP="00D65C2D" w:rsidRDefault="003C717F" w14:paraId="58E91EDD" w14:textId="77777777">
            <w:pPr>
              <w:rPr>
                <w:sz w:val="22"/>
                <w:szCs w:val="22"/>
              </w:rPr>
            </w:pPr>
            <w:r w:rsidRPr="00B727B0">
              <w:rPr>
                <w:sz w:val="22"/>
                <w:szCs w:val="22"/>
              </w:rPr>
              <w:t>Key Functions:</w:t>
            </w:r>
          </w:p>
        </w:tc>
        <w:tc>
          <w:tcPr>
            <w:tcW w:w="7551" w:type="dxa"/>
          </w:tcPr>
          <w:p w:rsidRPr="00B727B0" w:rsidR="003C717F" w:rsidP="00D65C2D" w:rsidRDefault="003C717F" w14:paraId="0251E7DE" w14:textId="797D3FA6">
            <w:pPr>
              <w:rPr>
                <w:sz w:val="22"/>
                <w:szCs w:val="22"/>
              </w:rPr>
            </w:pPr>
            <w:r w:rsidRPr="00B727B0">
              <w:rPr>
                <w:sz w:val="22"/>
                <w:szCs w:val="22"/>
              </w:rPr>
              <w:t>The multi-year financial model for MSU’s SRRs will provide a comprehensive, data-driven approach to funding shared research infrastructure. OR&amp;I will oversee central SRRs, ensuring that financial planning aligns with institutional research priorities while allowing flexibility for college-managed SRRs to operate under tailored financial structures. This model will integrate multiple funding streams, including university-wide investments, faculty start-up contributions, strategic cost-sharing agreements with colleges, recharge-based revenue, and external grant support. Additionally, the model will establish clear guidelines for funding major equipment purchases, staff salaries, and operational costs, preventing financial instability and ensuring continuity in SRR operations. Long-term forecasting tools will be incorporated to anticipate infrastructure needs, track cost recovery performance, and guide investment decisions in alignment with MSU’s research growth.</w:t>
            </w:r>
          </w:p>
        </w:tc>
      </w:tr>
    </w:tbl>
    <w:p w:rsidR="00573AF0" w:rsidP="00C7625D" w:rsidRDefault="00573AF0" w14:paraId="2AD56892" w14:textId="77777777">
      <w:pPr>
        <w:rPr>
          <w:sz w:val="22"/>
          <w:szCs w:val="22"/>
        </w:rPr>
      </w:pPr>
    </w:p>
    <w:p w:rsidR="00597C89" w:rsidP="00C7625D" w:rsidRDefault="00597C89" w14:paraId="39B1BB7A" w14:textId="77777777">
      <w:pPr>
        <w:rPr>
          <w:sz w:val="22"/>
          <w:szCs w:val="22"/>
        </w:rPr>
      </w:pPr>
    </w:p>
    <w:p w:rsidRPr="00B727B0" w:rsidR="00597C89" w:rsidP="00C7625D" w:rsidRDefault="00597C89" w14:paraId="1A432383" w14:textId="77777777">
      <w:pPr>
        <w:rPr>
          <w:sz w:val="22"/>
          <w:szCs w:val="22"/>
        </w:rPr>
      </w:pPr>
    </w:p>
    <w:p w:rsidR="000C59F5" w:rsidRDefault="000C59F5" w14:paraId="16C95163" w14:textId="77777777">
      <w:pPr>
        <w:rPr>
          <w:rFonts w:eastAsiaTheme="majorEastAsia"/>
          <w:color w:val="275317" w:themeColor="accent6" w:themeShade="80"/>
          <w:kern w:val="2"/>
          <w:sz w:val="28"/>
          <w:szCs w:val="28"/>
          <w14:ligatures w14:val="standardContextual"/>
        </w:rPr>
      </w:pPr>
      <w:bookmarkStart w:name="_Toc209194613" w:id="35"/>
      <w:r>
        <w:br w:type="page"/>
      </w:r>
    </w:p>
    <w:p w:rsidRPr="00B727B0" w:rsidR="00F9611C" w:rsidP="00D73C54" w:rsidRDefault="00CB1B3B" w14:paraId="55E572A4" w14:textId="5FA6A308">
      <w:pPr>
        <w:pStyle w:val="SRR-Heading1"/>
        <w:rPr>
          <w:i/>
          <w:iCs/>
          <w:color w:val="275317" w:themeColor="accent6" w:themeShade="80"/>
        </w:rPr>
      </w:pPr>
      <w:r w:rsidRPr="00B727B0">
        <w:rPr>
          <w:color w:val="275317" w:themeColor="accent6" w:themeShade="80"/>
        </w:rPr>
        <w:t xml:space="preserve">E.    Timing </w:t>
      </w:r>
      <w:r>
        <w:rPr>
          <w:color w:val="275317" w:themeColor="accent6" w:themeShade="80"/>
        </w:rPr>
        <w:t>o</w:t>
      </w:r>
      <w:r w:rsidRPr="00B727B0">
        <w:rPr>
          <w:color w:val="275317" w:themeColor="accent6" w:themeShade="80"/>
        </w:rPr>
        <w:t>f Recommendations</w:t>
      </w:r>
      <w:bookmarkEnd w:id="35"/>
    </w:p>
    <w:p w:rsidRPr="00597C89" w:rsidR="00597C89" w:rsidP="00597C89" w:rsidRDefault="00597C89" w14:paraId="271296FA" w14:textId="77777777">
      <w:pPr>
        <w:spacing w:line="240" w:lineRule="auto"/>
        <w:rPr>
          <w:color w:val="000000"/>
          <w:sz w:val="10"/>
          <w:szCs w:val="10"/>
        </w:rPr>
      </w:pPr>
    </w:p>
    <w:p w:rsidRPr="00B727B0" w:rsidR="009E79D7" w:rsidP="00597C89" w:rsidRDefault="00244149" w14:paraId="17F7D226" w14:textId="4491C3D5">
      <w:pPr>
        <w:spacing w:line="240" w:lineRule="auto"/>
        <w:rPr>
          <w:color w:val="000000"/>
          <w:sz w:val="22"/>
          <w:szCs w:val="22"/>
        </w:rPr>
      </w:pPr>
      <w:r w:rsidRPr="00B727B0">
        <w:rPr>
          <w:color w:val="000000"/>
          <w:sz w:val="22"/>
          <w:szCs w:val="22"/>
        </w:rPr>
        <w:t xml:space="preserve">Recommendations are prioritized based on their potential impact and readiness for implementation. </w:t>
      </w:r>
      <w:r w:rsidRPr="00B727B0" w:rsidR="00280EA4">
        <w:rPr>
          <w:b/>
          <w:bCs/>
          <w:color w:val="000000"/>
          <w:sz w:val="22"/>
          <w:szCs w:val="22"/>
        </w:rPr>
        <w:t>Short-term actions (Years 1-2) </w:t>
      </w:r>
      <w:r w:rsidRPr="00B727B0" w:rsidR="00280EA4">
        <w:rPr>
          <w:color w:val="000000"/>
          <w:sz w:val="22"/>
          <w:szCs w:val="22"/>
        </w:rPr>
        <w:t>address immediate needs by establishing foundational structures and processes</w:t>
      </w:r>
      <w:r w:rsidRPr="00B727B0" w:rsidR="00E9105B">
        <w:rPr>
          <w:color w:val="000000"/>
          <w:sz w:val="22"/>
          <w:szCs w:val="22"/>
        </w:rPr>
        <w:t xml:space="preserve">, </w:t>
      </w:r>
      <w:r w:rsidRPr="00B727B0" w:rsidR="00280EA4">
        <w:rPr>
          <w:color w:val="000000"/>
          <w:sz w:val="22"/>
          <w:szCs w:val="22"/>
        </w:rPr>
        <w:t xml:space="preserve">such as </w:t>
      </w:r>
      <w:r w:rsidRPr="00B727B0" w:rsidR="001D6B8F">
        <w:rPr>
          <w:color w:val="000000"/>
          <w:sz w:val="22"/>
          <w:szCs w:val="22"/>
        </w:rPr>
        <w:t>coordinating key SRR functions</w:t>
      </w:r>
      <w:r w:rsidRPr="00B727B0" w:rsidR="00280EA4">
        <w:rPr>
          <w:color w:val="000000"/>
          <w:sz w:val="22"/>
          <w:szCs w:val="22"/>
        </w:rPr>
        <w:t xml:space="preserve">, </w:t>
      </w:r>
      <w:r w:rsidRPr="00B727B0" w:rsidR="00E9105B">
        <w:rPr>
          <w:color w:val="000000"/>
          <w:sz w:val="22"/>
          <w:szCs w:val="22"/>
        </w:rPr>
        <w:t>establishing an advisory committee, creating an online portal, and developing operational tools, which</w:t>
      </w:r>
      <w:r w:rsidRPr="00B727B0" w:rsidR="00280EA4">
        <w:rPr>
          <w:color w:val="000000"/>
          <w:sz w:val="22"/>
          <w:szCs w:val="22"/>
        </w:rPr>
        <w:t xml:space="preserve"> build buy-in, improve transparency, and streamline administrative functions. </w:t>
      </w:r>
      <w:r w:rsidRPr="00B727B0" w:rsidR="00280EA4">
        <w:rPr>
          <w:b/>
          <w:bCs/>
          <w:color w:val="000000"/>
          <w:sz w:val="22"/>
          <w:szCs w:val="22"/>
        </w:rPr>
        <w:t>Medium-term initiatives (Years 3-5)</w:t>
      </w:r>
      <w:r w:rsidRPr="00B727B0" w:rsidR="00280EA4">
        <w:rPr>
          <w:color w:val="000000"/>
          <w:sz w:val="22"/>
          <w:szCs w:val="22"/>
        </w:rPr>
        <w:t xml:space="preserve"> build on this foundation by standardizing operations, enhancing career development, and aligning faculty strategies, </w:t>
      </w:r>
      <w:r w:rsidRPr="00B727B0" w:rsidR="00E9105B">
        <w:rPr>
          <w:color w:val="000000"/>
          <w:sz w:val="22"/>
          <w:szCs w:val="22"/>
        </w:rPr>
        <w:t>thereby further integrating SRRs into MSU’s research ecosystem and ensuring</w:t>
      </w:r>
      <w:r w:rsidRPr="00B727B0" w:rsidR="00280EA4">
        <w:rPr>
          <w:color w:val="000000"/>
          <w:sz w:val="22"/>
          <w:szCs w:val="22"/>
        </w:rPr>
        <w:t xml:space="preserve"> sustainable growth. </w:t>
      </w:r>
      <w:r w:rsidRPr="00B727B0" w:rsidR="00280EA4">
        <w:rPr>
          <w:b/>
          <w:bCs/>
          <w:color w:val="000000"/>
          <w:sz w:val="22"/>
          <w:szCs w:val="22"/>
        </w:rPr>
        <w:t>Long-term strategies (</w:t>
      </w:r>
      <w:r w:rsidRPr="00B727B0" w:rsidR="00E9105B">
        <w:rPr>
          <w:b/>
          <w:bCs/>
          <w:color w:val="000000"/>
          <w:sz w:val="22"/>
          <w:szCs w:val="22"/>
        </w:rPr>
        <w:t>beyond 5 Years) </w:t>
      </w:r>
      <w:r w:rsidRPr="00B727B0" w:rsidR="00E9105B">
        <w:rPr>
          <w:color w:val="000000"/>
          <w:sz w:val="22"/>
          <w:szCs w:val="22"/>
        </w:rPr>
        <w:t>focus on transformative changes, including structural realignment, comprehensive strategic decision-making tools, and expanded external partnerships, to maintain MSU’s competitive edge and ensure the enduring financial and operational sustainability of its shared research resources</w:t>
      </w:r>
      <w:r w:rsidRPr="00B727B0" w:rsidR="00280EA4">
        <w:rPr>
          <w:color w:val="000000"/>
          <w:sz w:val="22"/>
          <w:szCs w:val="22"/>
        </w:rPr>
        <w:t>.</w:t>
      </w:r>
    </w:p>
    <w:p w:rsidRPr="003F55A9" w:rsidR="00D015ED" w:rsidP="003F55A9" w:rsidRDefault="00D015ED" w14:paraId="5263F0BD" w14:textId="4443F085">
      <w:pPr>
        <w:rPr>
          <w:rFonts w:eastAsiaTheme="majorEastAsia"/>
          <w:sz w:val="20"/>
          <w:szCs w:val="20"/>
        </w:rPr>
      </w:pPr>
    </w:p>
    <w:p w:rsidRPr="00FD3426" w:rsidR="00394BF7" w:rsidP="00FD3426" w:rsidRDefault="00394BF7" w14:paraId="13C454F1" w14:textId="7C93A713">
      <w:pPr>
        <w:pStyle w:val="Heading1"/>
        <w:rPr>
          <w:color w:val="275317" w:themeColor="accent6" w:themeShade="80"/>
        </w:rPr>
      </w:pPr>
      <w:bookmarkStart w:name="_Toc209194614" w:id="36"/>
      <w:r w:rsidRPr="00FD3426">
        <w:rPr>
          <w:color w:val="275317" w:themeColor="accent6" w:themeShade="80"/>
        </w:rPr>
        <w:t>VI.</w:t>
      </w:r>
      <w:r w:rsidRPr="00FD3426" w:rsidR="00E04B61">
        <w:rPr>
          <w:color w:val="275317" w:themeColor="accent6" w:themeShade="80"/>
        </w:rPr>
        <w:t xml:space="preserve"> </w:t>
      </w:r>
      <w:r w:rsidRPr="00FD3426" w:rsidR="00077F3B">
        <w:rPr>
          <w:color w:val="275317" w:themeColor="accent6" w:themeShade="80"/>
        </w:rPr>
        <w:t xml:space="preserve">Conclusion: </w:t>
      </w:r>
      <w:r w:rsidRPr="00FD3426" w:rsidR="00D334DD">
        <w:rPr>
          <w:color w:val="275317" w:themeColor="accent6" w:themeShade="80"/>
        </w:rPr>
        <w:t>Advancing MSU’s Research</w:t>
      </w:r>
      <w:r w:rsidRPr="00FD3426" w:rsidR="00036287">
        <w:rPr>
          <w:color w:val="275317" w:themeColor="accent6" w:themeShade="80"/>
        </w:rPr>
        <w:t xml:space="preserve"> Excellence </w:t>
      </w:r>
      <w:r w:rsidRPr="00FD3426" w:rsidR="00CB1B3B">
        <w:rPr>
          <w:color w:val="275317" w:themeColor="accent6" w:themeShade="80"/>
        </w:rPr>
        <w:t>t</w:t>
      </w:r>
      <w:r w:rsidRPr="00FD3426" w:rsidR="00036287">
        <w:rPr>
          <w:color w:val="275317" w:themeColor="accent6" w:themeShade="80"/>
        </w:rPr>
        <w:t xml:space="preserve">hrough </w:t>
      </w:r>
      <w:r w:rsidRPr="00FD3426" w:rsidR="00CB1B3B">
        <w:rPr>
          <w:color w:val="275317" w:themeColor="accent6" w:themeShade="80"/>
        </w:rPr>
        <w:t>I</w:t>
      </w:r>
      <w:r w:rsidRPr="00FD3426" w:rsidR="0078088C">
        <w:rPr>
          <w:color w:val="275317" w:themeColor="accent6" w:themeShade="80"/>
        </w:rPr>
        <w:t>nvestments</w:t>
      </w:r>
      <w:r w:rsidRPr="00FD3426" w:rsidR="00036287">
        <w:rPr>
          <w:color w:val="275317" w:themeColor="accent6" w:themeShade="80"/>
        </w:rPr>
        <w:t xml:space="preserve"> in </w:t>
      </w:r>
      <w:r w:rsidRPr="00FD3426" w:rsidR="00B0108B">
        <w:rPr>
          <w:color w:val="275317" w:themeColor="accent6" w:themeShade="80"/>
        </w:rPr>
        <w:t>its Shared Research Resources</w:t>
      </w:r>
      <w:bookmarkEnd w:id="36"/>
      <w:r w:rsidRPr="00FD3426" w:rsidR="00036287">
        <w:rPr>
          <w:color w:val="275317" w:themeColor="accent6" w:themeShade="80"/>
        </w:rPr>
        <w:t xml:space="preserve"> </w:t>
      </w:r>
    </w:p>
    <w:p w:rsidRPr="00597C89" w:rsidR="00597C89" w:rsidP="00C868C6" w:rsidRDefault="00597C89" w14:paraId="3F4D987F" w14:textId="77777777">
      <w:pPr>
        <w:rPr>
          <w:sz w:val="6"/>
          <w:szCs w:val="6"/>
        </w:rPr>
      </w:pPr>
    </w:p>
    <w:p w:rsidRPr="00C868C6" w:rsidR="00C868C6" w:rsidP="00C868C6" w:rsidRDefault="00C868C6" w14:paraId="538DFCE8" w14:textId="0F36AB12">
      <w:pPr>
        <w:rPr>
          <w:sz w:val="22"/>
          <w:szCs w:val="22"/>
        </w:rPr>
      </w:pPr>
      <w:r w:rsidRPr="00C868C6">
        <w:rPr>
          <w:sz w:val="22"/>
          <w:szCs w:val="22"/>
        </w:rPr>
        <w:t>Shared Research Resources represent the backbone of research excellence at leading universities worldwide. This blueprint emerges from an unprecedented collaborative effort involving over 140 faculty, staff, and administrators who have clearly articulated both the challenges facing MSU's current approach and the transformative potential of coordinated action.</w:t>
      </w:r>
    </w:p>
    <w:p w:rsidRPr="00C868C6" w:rsidR="00C868C6" w:rsidP="00C868C6" w:rsidRDefault="00C868C6" w14:paraId="092C275A" w14:textId="557FEEB3">
      <w:pPr>
        <w:ind w:firstLine="720"/>
        <w:rPr>
          <w:sz w:val="22"/>
          <w:szCs w:val="22"/>
        </w:rPr>
      </w:pPr>
      <w:r w:rsidRPr="00C868C6">
        <w:rPr>
          <w:sz w:val="22"/>
          <w:szCs w:val="22"/>
        </w:rPr>
        <w:t>The 19 recommendations presented here are not merely suggestions</w:t>
      </w:r>
      <w:r w:rsidR="002B0CC5">
        <w:rPr>
          <w:sz w:val="22"/>
          <w:szCs w:val="22"/>
        </w:rPr>
        <w:t xml:space="preserve">; </w:t>
      </w:r>
      <w:r w:rsidRPr="00C868C6">
        <w:rPr>
          <w:sz w:val="22"/>
          <w:szCs w:val="22"/>
        </w:rPr>
        <w:t>they constitute an implementation roadmap for institutional transformation. From establishing sustainable funding mechanisms to creating career pathways for specialized personnel, these strategies address fundamental barriers while positioning MSU for competitive advantage. The early success of pilot programs, including the Shared Research Infrastructure Program, demonstrates that meaningful change is both achievable and already underway.</w:t>
      </w:r>
    </w:p>
    <w:p w:rsidR="00C868C6" w:rsidP="00C868C6" w:rsidRDefault="00C868C6" w14:paraId="7DEE5DB7" w14:textId="63A7900D">
      <w:pPr>
        <w:ind w:firstLine="720"/>
        <w:rPr>
          <w:sz w:val="22"/>
          <w:szCs w:val="22"/>
        </w:rPr>
      </w:pPr>
      <w:r w:rsidRPr="00C868C6">
        <w:rPr>
          <w:sz w:val="22"/>
          <w:szCs w:val="22"/>
        </w:rPr>
        <w:t xml:space="preserve">MSU's moment for decisive action has arrived. Peer institutions are rapidly advancing their shared infrastructure capabilities, and MSU cannot afford to fall behind in this critical area that directly impacts faculty recruitment, research competitiveness, and institutional reputation. By implementing this blueprint, MSU will not only resolve longstanding operational challenges but </w:t>
      </w:r>
      <w:r w:rsidR="00C8369D">
        <w:rPr>
          <w:sz w:val="22"/>
          <w:szCs w:val="22"/>
        </w:rPr>
        <w:t xml:space="preserve">also </w:t>
      </w:r>
      <w:r w:rsidRPr="00C868C6">
        <w:rPr>
          <w:sz w:val="22"/>
          <w:szCs w:val="22"/>
        </w:rPr>
        <w:t>establish itself as a national model for research infrastructure excellence. The investment required today will yield dividends in enhanced research capacity, improved faculty satisfaction, and strengthened competitive positioning that will benefit the university for generations to come.</w:t>
      </w:r>
    </w:p>
    <w:p w:rsidRPr="00C868C6" w:rsidR="00C868C6" w:rsidP="00C868C6" w:rsidRDefault="00C868C6" w14:paraId="7B81E4C4" w14:textId="77777777">
      <w:pPr>
        <w:ind w:firstLine="720"/>
        <w:rPr>
          <w:sz w:val="22"/>
          <w:szCs w:val="22"/>
        </w:rPr>
      </w:pPr>
    </w:p>
    <w:p w:rsidRPr="00EF375A" w:rsidR="007D00B1" w:rsidP="00FD3426" w:rsidRDefault="00472B0F" w14:paraId="773C2E0D" w14:textId="7BB40E34">
      <w:pPr>
        <w:pStyle w:val="Heading1"/>
        <w:rPr>
          <w:color w:val="275317" w:themeColor="accent6" w:themeShade="80"/>
        </w:rPr>
      </w:pPr>
      <w:bookmarkStart w:name="_Toc209194615" w:id="37"/>
      <w:r w:rsidRPr="00EF375A">
        <w:rPr>
          <w:color w:val="275317" w:themeColor="accent6" w:themeShade="80"/>
        </w:rPr>
        <w:t>VII</w:t>
      </w:r>
      <w:r w:rsidRPr="00EF375A" w:rsidR="007D00B1">
        <w:rPr>
          <w:color w:val="275317" w:themeColor="accent6" w:themeShade="80"/>
        </w:rPr>
        <w:t>.</w:t>
      </w:r>
      <w:r w:rsidRPr="00EF375A" w:rsidR="00E04B61">
        <w:rPr>
          <w:color w:val="275317" w:themeColor="accent6" w:themeShade="80"/>
        </w:rPr>
        <w:t xml:space="preserve"> </w:t>
      </w:r>
      <w:r w:rsidRPr="00EF375A" w:rsidR="007D00B1">
        <w:rPr>
          <w:color w:val="275317" w:themeColor="accent6" w:themeShade="80"/>
        </w:rPr>
        <w:t>References</w:t>
      </w:r>
      <w:bookmarkEnd w:id="37"/>
    </w:p>
    <w:p w:rsidRPr="00597C89" w:rsidR="00597C89" w:rsidP="008A33E1" w:rsidRDefault="00597C89" w14:paraId="485E284C" w14:textId="77777777">
      <w:pPr>
        <w:ind w:left="630" w:hanging="630"/>
        <w:rPr>
          <w:sz w:val="6"/>
          <w:szCs w:val="6"/>
        </w:rPr>
      </w:pPr>
    </w:p>
    <w:p w:rsidRPr="00B727B0" w:rsidR="00371028" w:rsidP="008A33E1" w:rsidRDefault="007D241E" w14:paraId="11F428E4" w14:textId="15005233">
      <w:pPr>
        <w:ind w:left="630" w:hanging="630"/>
        <w:rPr>
          <w:sz w:val="22"/>
          <w:szCs w:val="22"/>
        </w:rPr>
      </w:pPr>
      <w:r w:rsidRPr="00B727B0">
        <w:rPr>
          <w:sz w:val="22"/>
          <w:szCs w:val="22"/>
        </w:rPr>
        <w:t xml:space="preserve">FASEB. 2017. Maximizing Shared Research Resources: Part I: Recommendations from the Federation of American Societies for Experimental Biology. </w:t>
      </w:r>
    </w:p>
    <w:p w:rsidRPr="00B727B0" w:rsidR="00652845" w:rsidP="008A33E1" w:rsidRDefault="00652845" w14:paraId="5CF332A5" w14:textId="13DF94E4">
      <w:pPr>
        <w:ind w:left="630" w:hanging="630"/>
        <w:rPr>
          <w:sz w:val="22"/>
          <w:szCs w:val="22"/>
        </w:rPr>
      </w:pPr>
      <w:r w:rsidRPr="00B727B0">
        <w:rPr>
          <w:sz w:val="22"/>
          <w:szCs w:val="22"/>
        </w:rPr>
        <w:t xml:space="preserve">Hakansson, K. et al. 2021. University of Michigan Cores Assessment </w:t>
      </w:r>
      <w:r w:rsidRPr="00B727B0" w:rsidR="005115A7">
        <w:rPr>
          <w:sz w:val="22"/>
          <w:szCs w:val="22"/>
        </w:rPr>
        <w:t>Subcommittee</w:t>
      </w:r>
      <w:r w:rsidRPr="00B727B0">
        <w:rPr>
          <w:sz w:val="22"/>
          <w:szCs w:val="22"/>
        </w:rPr>
        <w:t>. Final Report.</w:t>
      </w:r>
    </w:p>
    <w:p w:rsidRPr="00B727B0" w:rsidR="00650A36" w:rsidP="008A33E1" w:rsidRDefault="008B7298" w14:paraId="5F48A4B2" w14:textId="5EC498A0">
      <w:pPr>
        <w:spacing w:after="160"/>
        <w:ind w:left="630" w:hanging="630"/>
        <w:rPr>
          <w:rFonts w:eastAsiaTheme="majorEastAsia"/>
          <w:color w:val="0F4761" w:themeColor="accent1" w:themeShade="BF"/>
          <w:kern w:val="2"/>
          <w:sz w:val="32"/>
          <w:szCs w:val="32"/>
          <w14:ligatures w14:val="standardContextual"/>
        </w:rPr>
      </w:pPr>
      <w:r w:rsidRPr="00B727B0">
        <w:rPr>
          <w:sz w:val="22"/>
          <w:szCs w:val="22"/>
        </w:rPr>
        <w:t>Strubczewski, N. 2019. Shared Resource Facility Market Analysis White Paper. Agilent</w:t>
      </w:r>
      <w:r w:rsidRPr="00B727B0" w:rsidR="00EB1942">
        <w:rPr>
          <w:sz w:val="22"/>
          <w:szCs w:val="22"/>
        </w:rPr>
        <w:t xml:space="preserve"> CrossLab.</w:t>
      </w:r>
      <w:r w:rsidRPr="00B727B0" w:rsidR="00650A36">
        <w:br w:type="page"/>
      </w:r>
    </w:p>
    <w:p w:rsidRPr="00B727B0" w:rsidR="00FC0145" w:rsidP="00FC0145" w:rsidRDefault="00FC0145" w14:paraId="7283A04D" w14:textId="77777777">
      <w:pPr>
        <w:sectPr w:rsidRPr="00B727B0" w:rsidR="00FC0145" w:rsidSect="00997519">
          <w:pgSz w:w="12240" w:h="15840" w:orient="portrait" w:code="1"/>
          <w:pgMar w:top="1440" w:right="1354" w:bottom="1440" w:left="1440" w:header="720" w:footer="720" w:gutter="0"/>
          <w:cols w:space="720"/>
          <w:docGrid w:linePitch="360"/>
        </w:sectPr>
      </w:pPr>
    </w:p>
    <w:p w:rsidRPr="00EF375A" w:rsidR="00844833" w:rsidP="00FD3426" w:rsidRDefault="00844833" w14:paraId="42C39716" w14:textId="57B99F44">
      <w:pPr>
        <w:pStyle w:val="Heading1"/>
        <w:rPr>
          <w:color w:val="275317" w:themeColor="accent6" w:themeShade="80"/>
        </w:rPr>
      </w:pPr>
      <w:bookmarkStart w:name="_Toc209194616" w:id="38"/>
      <w:r w:rsidRPr="00EF375A">
        <w:rPr>
          <w:color w:val="275317" w:themeColor="accent6" w:themeShade="80"/>
        </w:rPr>
        <w:t>APPENDICES</w:t>
      </w:r>
      <w:bookmarkEnd w:id="38"/>
    </w:p>
    <w:p w:rsidRPr="00B727B0" w:rsidR="00491BAC" w:rsidP="00D73C54" w:rsidRDefault="007B2F90" w14:paraId="2B66D0E8" w14:textId="21030B73">
      <w:pPr>
        <w:pStyle w:val="SRR-Heading1"/>
        <w:rPr>
          <w:color w:val="275317" w:themeColor="accent6" w:themeShade="80"/>
        </w:rPr>
      </w:pPr>
      <w:bookmarkStart w:name="_Toc209194617" w:id="39"/>
      <w:r w:rsidRPr="00B727B0">
        <w:rPr>
          <w:color w:val="275317" w:themeColor="accent6" w:themeShade="80"/>
        </w:rPr>
        <w:t xml:space="preserve">APPENDIX 1. </w:t>
      </w:r>
      <w:r w:rsidRPr="00D73C54" w:rsidR="00D73C54">
        <w:rPr>
          <w:color w:val="275317" w:themeColor="accent6" w:themeShade="80"/>
        </w:rPr>
        <w:t xml:space="preserve">List </w:t>
      </w:r>
      <w:r w:rsidR="00D73C54">
        <w:rPr>
          <w:color w:val="275317" w:themeColor="accent6" w:themeShade="80"/>
        </w:rPr>
        <w:t>o</w:t>
      </w:r>
      <w:r w:rsidRPr="00D73C54" w:rsidR="00D73C54">
        <w:rPr>
          <w:color w:val="275317" w:themeColor="accent6" w:themeShade="80"/>
        </w:rPr>
        <w:t xml:space="preserve">f Current </w:t>
      </w:r>
      <w:r w:rsidRPr="00B727B0">
        <w:rPr>
          <w:color w:val="275317" w:themeColor="accent6" w:themeShade="80"/>
        </w:rPr>
        <w:t>MSU SRR</w:t>
      </w:r>
      <w:r w:rsidR="00D73C54">
        <w:rPr>
          <w:color w:val="275317" w:themeColor="accent6" w:themeShade="80"/>
        </w:rPr>
        <w:t>s</w:t>
      </w:r>
      <w:bookmarkEnd w:id="39"/>
    </w:p>
    <w:p w:rsidRPr="00B727B0" w:rsidR="00491BAC" w:rsidP="00491BAC" w:rsidRDefault="00491BAC" w14:paraId="7D2F9589" w14:textId="77777777"/>
    <w:p w:rsidRPr="00B727B0" w:rsidR="00491BAC" w:rsidP="003B696E" w:rsidRDefault="00491BAC" w14:paraId="36CADC11" w14:textId="77777777">
      <w:pPr>
        <w:numPr>
          <w:ilvl w:val="0"/>
          <w:numId w:val="4"/>
        </w:numPr>
        <w:sectPr w:rsidRPr="00B727B0" w:rsidR="00491BAC" w:rsidSect="00491BAC">
          <w:pgSz w:w="12240" w:h="15840" w:orient="portrait"/>
          <w:pgMar w:top="1440" w:right="1350" w:bottom="1440" w:left="1440" w:header="720" w:footer="720" w:gutter="0"/>
          <w:cols w:space="720"/>
          <w:docGrid w:linePitch="360"/>
        </w:sectPr>
      </w:pPr>
    </w:p>
    <w:p w:rsidRPr="00B727B0" w:rsidR="00FC0145" w:rsidP="00844833" w:rsidRDefault="00FC0145" w14:paraId="27B8330E" w14:textId="2BF1FACF">
      <w:pPr>
        <w:numPr>
          <w:ilvl w:val="0"/>
          <w:numId w:val="4"/>
        </w:numPr>
        <w:ind w:right="-225"/>
        <w:rPr>
          <w:sz w:val="22"/>
          <w:szCs w:val="22"/>
        </w:rPr>
      </w:pPr>
      <w:r w:rsidRPr="00B727B0">
        <w:rPr>
          <w:sz w:val="22"/>
          <w:szCs w:val="22"/>
        </w:rPr>
        <w:t>AgBioResearch Facilities</w:t>
      </w:r>
    </w:p>
    <w:p w:rsidRPr="00B727B0" w:rsidR="00FC0145" w:rsidP="00844833" w:rsidRDefault="00FC0145" w14:paraId="608B61CC" w14:textId="77777777">
      <w:pPr>
        <w:numPr>
          <w:ilvl w:val="0"/>
          <w:numId w:val="4"/>
        </w:numPr>
        <w:ind w:right="-225"/>
        <w:rPr>
          <w:sz w:val="22"/>
          <w:szCs w:val="22"/>
        </w:rPr>
      </w:pPr>
      <w:r w:rsidRPr="00B727B0">
        <w:rPr>
          <w:sz w:val="22"/>
          <w:szCs w:val="22"/>
        </w:rPr>
        <w:t>Bioeconomy Institute</w:t>
      </w:r>
    </w:p>
    <w:p w:rsidRPr="00B727B0" w:rsidR="00FC0145" w:rsidP="00844833" w:rsidRDefault="00FC0145" w14:paraId="5E33B469" w14:textId="77777777">
      <w:pPr>
        <w:numPr>
          <w:ilvl w:val="0"/>
          <w:numId w:val="4"/>
        </w:numPr>
        <w:ind w:right="-225"/>
        <w:rPr>
          <w:sz w:val="22"/>
          <w:szCs w:val="22"/>
        </w:rPr>
      </w:pPr>
      <w:r w:rsidRPr="00B727B0">
        <w:rPr>
          <w:sz w:val="22"/>
          <w:szCs w:val="22"/>
        </w:rPr>
        <w:t>Bioinformatics Core</w:t>
      </w:r>
    </w:p>
    <w:p w:rsidRPr="00B727B0" w:rsidR="00FC0145" w:rsidP="00844833" w:rsidRDefault="00FC0145" w14:paraId="009D102B" w14:textId="77777777">
      <w:pPr>
        <w:numPr>
          <w:ilvl w:val="0"/>
          <w:numId w:val="4"/>
        </w:numPr>
        <w:ind w:right="-225"/>
        <w:rPr>
          <w:sz w:val="22"/>
          <w:szCs w:val="22"/>
        </w:rPr>
      </w:pPr>
      <w:r w:rsidRPr="00B727B0">
        <w:rPr>
          <w:sz w:val="22"/>
          <w:szCs w:val="22"/>
        </w:rPr>
        <w:t>Center for Advanced Microscopy</w:t>
      </w:r>
    </w:p>
    <w:p w:rsidRPr="00B727B0" w:rsidR="00FC0145" w:rsidP="00844833" w:rsidRDefault="00FC0145" w14:paraId="2481E3F1" w14:textId="77777777">
      <w:pPr>
        <w:numPr>
          <w:ilvl w:val="0"/>
          <w:numId w:val="4"/>
        </w:numPr>
        <w:ind w:right="-225"/>
        <w:rPr>
          <w:sz w:val="22"/>
          <w:szCs w:val="22"/>
        </w:rPr>
      </w:pPr>
      <w:r w:rsidRPr="00B727B0">
        <w:rPr>
          <w:sz w:val="22"/>
          <w:szCs w:val="22"/>
        </w:rPr>
        <w:t>Center for Crystallographic Research</w:t>
      </w:r>
    </w:p>
    <w:p w:rsidRPr="00B727B0" w:rsidR="00FC0145" w:rsidP="00844833" w:rsidRDefault="00FC0145" w14:paraId="26124F5F" w14:textId="77777777">
      <w:pPr>
        <w:numPr>
          <w:ilvl w:val="0"/>
          <w:numId w:val="4"/>
        </w:numPr>
        <w:ind w:right="-225"/>
        <w:rPr>
          <w:sz w:val="22"/>
          <w:szCs w:val="22"/>
        </w:rPr>
      </w:pPr>
      <w:r w:rsidRPr="00B727B0">
        <w:rPr>
          <w:sz w:val="22"/>
          <w:szCs w:val="22"/>
        </w:rPr>
        <w:t>Center for Statistical Training and Consulting (CSTAT)</w:t>
      </w:r>
    </w:p>
    <w:p w:rsidRPr="00B727B0" w:rsidR="00FC0145" w:rsidP="00844833" w:rsidRDefault="00FC0145" w14:paraId="277BC50B" w14:textId="77777777">
      <w:pPr>
        <w:numPr>
          <w:ilvl w:val="0"/>
          <w:numId w:val="4"/>
        </w:numPr>
        <w:ind w:right="-225"/>
        <w:rPr>
          <w:sz w:val="22"/>
          <w:szCs w:val="22"/>
        </w:rPr>
      </w:pPr>
      <w:r w:rsidRPr="00B727B0">
        <w:rPr>
          <w:sz w:val="22"/>
          <w:szCs w:val="22"/>
        </w:rPr>
        <w:t>Clinical and Translational Sciences Institute (CTSI): Biomedical Research Informatics Core (BRIC)</w:t>
      </w:r>
    </w:p>
    <w:p w:rsidRPr="00B727B0" w:rsidR="00FC0145" w:rsidP="00844833" w:rsidRDefault="00FC0145" w14:paraId="52430ACD" w14:textId="77777777">
      <w:pPr>
        <w:numPr>
          <w:ilvl w:val="0"/>
          <w:numId w:val="4"/>
        </w:numPr>
        <w:ind w:right="-225"/>
        <w:rPr>
          <w:sz w:val="22"/>
          <w:szCs w:val="22"/>
        </w:rPr>
      </w:pPr>
      <w:r w:rsidRPr="00B727B0">
        <w:rPr>
          <w:sz w:val="22"/>
          <w:szCs w:val="22"/>
        </w:rPr>
        <w:t>Clinical and Translational Sciences Institute (CTSI): Clinical and Translational Sciences Institute (CRSC)</w:t>
      </w:r>
    </w:p>
    <w:p w:rsidRPr="00B727B0" w:rsidR="00FC0145" w:rsidP="00844833" w:rsidRDefault="00FC0145" w14:paraId="71024DD2" w14:textId="77777777">
      <w:pPr>
        <w:numPr>
          <w:ilvl w:val="0"/>
          <w:numId w:val="4"/>
        </w:numPr>
        <w:ind w:right="-225"/>
        <w:rPr>
          <w:sz w:val="22"/>
          <w:szCs w:val="22"/>
        </w:rPr>
      </w:pPr>
      <w:r w:rsidRPr="00B727B0">
        <w:rPr>
          <w:sz w:val="22"/>
          <w:szCs w:val="22"/>
        </w:rPr>
        <w:t>Composite Materials and Structures Center</w:t>
      </w:r>
    </w:p>
    <w:p w:rsidRPr="00B727B0" w:rsidR="00FC0145" w:rsidP="00844833" w:rsidRDefault="00FC0145" w14:paraId="007076AA" w14:textId="77777777">
      <w:pPr>
        <w:numPr>
          <w:ilvl w:val="0"/>
          <w:numId w:val="4"/>
        </w:numPr>
        <w:ind w:right="-225"/>
        <w:rPr>
          <w:sz w:val="22"/>
          <w:szCs w:val="22"/>
        </w:rPr>
      </w:pPr>
      <w:r w:rsidRPr="00B727B0">
        <w:rPr>
          <w:sz w:val="22"/>
          <w:szCs w:val="22"/>
        </w:rPr>
        <w:t>Corey Marsh Ecological Research Center</w:t>
      </w:r>
    </w:p>
    <w:p w:rsidRPr="00B727B0" w:rsidR="00FC0145" w:rsidP="00844833" w:rsidRDefault="00FC0145" w14:paraId="75851785" w14:textId="77777777">
      <w:pPr>
        <w:numPr>
          <w:ilvl w:val="0"/>
          <w:numId w:val="4"/>
        </w:numPr>
        <w:ind w:right="-225"/>
        <w:rPr>
          <w:sz w:val="22"/>
          <w:szCs w:val="22"/>
        </w:rPr>
      </w:pPr>
      <w:r w:rsidRPr="00B727B0">
        <w:rPr>
          <w:sz w:val="22"/>
          <w:szCs w:val="22"/>
        </w:rPr>
        <w:t>MSU Libraries: Hollander Makerspace</w:t>
      </w:r>
    </w:p>
    <w:p w:rsidRPr="00B727B0" w:rsidR="00FC0145" w:rsidP="00844833" w:rsidRDefault="00FC0145" w14:paraId="0DE43944" w14:textId="77777777">
      <w:pPr>
        <w:numPr>
          <w:ilvl w:val="0"/>
          <w:numId w:val="4"/>
        </w:numPr>
        <w:ind w:right="-225"/>
        <w:rPr>
          <w:sz w:val="22"/>
          <w:szCs w:val="22"/>
        </w:rPr>
      </w:pPr>
      <w:r w:rsidRPr="00B727B0">
        <w:rPr>
          <w:sz w:val="22"/>
          <w:szCs w:val="22"/>
        </w:rPr>
        <w:t>Institute for Cyber-Enabled Research (ICER)</w:t>
      </w:r>
    </w:p>
    <w:p w:rsidRPr="00B727B0" w:rsidR="00FC0145" w:rsidP="00844833" w:rsidRDefault="00FC0145" w14:paraId="07758C98" w14:textId="77777777">
      <w:pPr>
        <w:numPr>
          <w:ilvl w:val="0"/>
          <w:numId w:val="4"/>
        </w:numPr>
        <w:ind w:right="-225"/>
        <w:rPr>
          <w:sz w:val="22"/>
          <w:szCs w:val="22"/>
        </w:rPr>
      </w:pPr>
      <w:r w:rsidRPr="00B727B0">
        <w:rPr>
          <w:sz w:val="22"/>
          <w:szCs w:val="22"/>
        </w:rPr>
        <w:t xml:space="preserve">Institute for Quantitative Health Science and Engineering Core Facilities (IQ) </w:t>
      </w:r>
    </w:p>
    <w:p w:rsidRPr="00B727B0" w:rsidR="00FC0145" w:rsidP="00844833" w:rsidRDefault="00FC0145" w14:paraId="439F611C" w14:textId="77777777">
      <w:pPr>
        <w:numPr>
          <w:ilvl w:val="0"/>
          <w:numId w:val="4"/>
        </w:numPr>
        <w:ind w:right="-225"/>
        <w:rPr>
          <w:sz w:val="22"/>
          <w:szCs w:val="22"/>
        </w:rPr>
      </w:pPr>
      <w:r w:rsidRPr="00B727B0">
        <w:rPr>
          <w:sz w:val="22"/>
          <w:szCs w:val="22"/>
        </w:rPr>
        <w:t>IQ/RTSF: Transgenic and genome editing facility (TGEF)</w:t>
      </w:r>
    </w:p>
    <w:p w:rsidRPr="00B727B0" w:rsidR="00FC0145" w:rsidP="00844833" w:rsidRDefault="00FC0145" w14:paraId="545D4A5C" w14:textId="77777777">
      <w:pPr>
        <w:numPr>
          <w:ilvl w:val="0"/>
          <w:numId w:val="4"/>
        </w:numPr>
        <w:ind w:right="-225"/>
        <w:rPr>
          <w:sz w:val="22"/>
          <w:szCs w:val="22"/>
        </w:rPr>
      </w:pPr>
      <w:r w:rsidRPr="00B727B0">
        <w:rPr>
          <w:sz w:val="22"/>
          <w:szCs w:val="22"/>
        </w:rPr>
        <w:t>Institute for Quantitative Health Science and Engineering Core Facilities: Advanced Molecular Imaging</w:t>
      </w:r>
    </w:p>
    <w:p w:rsidRPr="00B727B0" w:rsidR="00FC0145" w:rsidP="00844833" w:rsidRDefault="00FC0145" w14:paraId="19FA8770" w14:textId="77777777">
      <w:pPr>
        <w:numPr>
          <w:ilvl w:val="0"/>
          <w:numId w:val="4"/>
        </w:numPr>
        <w:ind w:right="-225"/>
        <w:rPr>
          <w:sz w:val="22"/>
          <w:szCs w:val="22"/>
        </w:rPr>
      </w:pPr>
      <w:r w:rsidRPr="00B727B0">
        <w:rPr>
          <w:sz w:val="22"/>
          <w:szCs w:val="22"/>
        </w:rPr>
        <w:t>Institute for Quantitative Health Science and Engineering Core Facilities: Microscopy Core</w:t>
      </w:r>
    </w:p>
    <w:p w:rsidRPr="00B727B0" w:rsidR="00FC0145" w:rsidP="00844833" w:rsidRDefault="00FC0145" w14:paraId="3B2A8943" w14:textId="77777777">
      <w:pPr>
        <w:numPr>
          <w:ilvl w:val="0"/>
          <w:numId w:val="4"/>
        </w:numPr>
        <w:ind w:right="-225"/>
        <w:rPr>
          <w:sz w:val="22"/>
          <w:szCs w:val="22"/>
        </w:rPr>
      </w:pPr>
      <w:r w:rsidRPr="00B727B0">
        <w:rPr>
          <w:sz w:val="22"/>
          <w:szCs w:val="22"/>
        </w:rPr>
        <w:t>Light Stable Isotope Core Facility</w:t>
      </w:r>
    </w:p>
    <w:p w:rsidRPr="00B727B0" w:rsidR="00FC0145" w:rsidP="00844833" w:rsidRDefault="00FC0145" w14:paraId="69E0A44E" w14:textId="77777777">
      <w:pPr>
        <w:numPr>
          <w:ilvl w:val="0"/>
          <w:numId w:val="4"/>
        </w:numPr>
        <w:ind w:right="-225"/>
        <w:rPr>
          <w:sz w:val="22"/>
          <w:szCs w:val="22"/>
        </w:rPr>
      </w:pPr>
      <w:r w:rsidRPr="00B727B0">
        <w:rPr>
          <w:sz w:val="22"/>
          <w:szCs w:val="22"/>
        </w:rPr>
        <w:t>Max T. Rogers NMR (Nuclear Magnetic Resonance) Facility</w:t>
      </w:r>
    </w:p>
    <w:p w:rsidRPr="00B727B0" w:rsidR="00FC0145" w:rsidP="00844833" w:rsidRDefault="00FC0145" w14:paraId="6A0C43C9" w14:textId="77777777">
      <w:pPr>
        <w:numPr>
          <w:ilvl w:val="0"/>
          <w:numId w:val="4"/>
        </w:numPr>
        <w:ind w:right="-225"/>
        <w:rPr>
          <w:sz w:val="22"/>
          <w:szCs w:val="22"/>
        </w:rPr>
      </w:pPr>
      <w:r w:rsidRPr="00B727B0">
        <w:rPr>
          <w:sz w:val="22"/>
          <w:szCs w:val="22"/>
        </w:rPr>
        <w:t>MSU Herbarium</w:t>
      </w:r>
    </w:p>
    <w:p w:rsidRPr="00B727B0" w:rsidR="00FC0145" w:rsidP="00844833" w:rsidRDefault="00FC0145" w14:paraId="73917518" w14:textId="77777777">
      <w:pPr>
        <w:numPr>
          <w:ilvl w:val="0"/>
          <w:numId w:val="4"/>
        </w:numPr>
        <w:ind w:right="-225"/>
        <w:rPr>
          <w:sz w:val="22"/>
          <w:szCs w:val="22"/>
        </w:rPr>
      </w:pPr>
      <w:r w:rsidRPr="00B727B0">
        <w:rPr>
          <w:sz w:val="22"/>
          <w:szCs w:val="22"/>
        </w:rPr>
        <w:t xml:space="preserve">MSU Beal Gardens </w:t>
      </w:r>
    </w:p>
    <w:p w:rsidRPr="00B727B0" w:rsidR="00FC0145" w:rsidP="00844833" w:rsidRDefault="00FC0145" w14:paraId="2E461C52" w14:textId="77777777">
      <w:pPr>
        <w:numPr>
          <w:ilvl w:val="0"/>
          <w:numId w:val="4"/>
        </w:numPr>
        <w:ind w:right="-225"/>
        <w:rPr>
          <w:sz w:val="22"/>
          <w:szCs w:val="22"/>
        </w:rPr>
      </w:pPr>
      <w:r w:rsidRPr="00B727B0">
        <w:rPr>
          <w:sz w:val="22"/>
          <w:szCs w:val="22"/>
        </w:rPr>
        <w:t>MSU Campus Natural Areas</w:t>
      </w:r>
    </w:p>
    <w:p w:rsidRPr="00B727B0" w:rsidR="00FC0145" w:rsidP="00844833" w:rsidRDefault="00FC0145" w14:paraId="52B94058" w14:textId="77777777">
      <w:pPr>
        <w:numPr>
          <w:ilvl w:val="0"/>
          <w:numId w:val="4"/>
        </w:numPr>
        <w:ind w:right="-225"/>
        <w:rPr>
          <w:sz w:val="22"/>
          <w:szCs w:val="22"/>
        </w:rPr>
      </w:pPr>
      <w:r w:rsidRPr="00B727B0">
        <w:rPr>
          <w:sz w:val="22"/>
          <w:szCs w:val="22"/>
        </w:rPr>
        <w:t>MSU Libraries: Digital Scholarship Lab</w:t>
      </w:r>
    </w:p>
    <w:p w:rsidRPr="00B727B0" w:rsidR="00FC0145" w:rsidP="00844833" w:rsidRDefault="00FC0145" w14:paraId="27E63F8B" w14:textId="77777777">
      <w:pPr>
        <w:numPr>
          <w:ilvl w:val="0"/>
          <w:numId w:val="4"/>
        </w:numPr>
        <w:ind w:right="-225"/>
        <w:rPr>
          <w:sz w:val="22"/>
          <w:szCs w:val="22"/>
        </w:rPr>
      </w:pPr>
      <w:r w:rsidRPr="00B727B0">
        <w:rPr>
          <w:sz w:val="22"/>
          <w:szCs w:val="22"/>
        </w:rPr>
        <w:t>MSU Libraries: Gerald M. Kline Digital &amp; Multimedia Center</w:t>
      </w:r>
    </w:p>
    <w:p w:rsidRPr="00B727B0" w:rsidR="00FC0145" w:rsidP="00844833" w:rsidRDefault="00FC0145" w14:paraId="47208D97" w14:textId="77777777">
      <w:pPr>
        <w:numPr>
          <w:ilvl w:val="0"/>
          <w:numId w:val="4"/>
        </w:numPr>
        <w:ind w:right="-225"/>
        <w:rPr>
          <w:sz w:val="22"/>
          <w:szCs w:val="22"/>
        </w:rPr>
      </w:pPr>
      <w:r w:rsidRPr="00B727B0">
        <w:rPr>
          <w:sz w:val="22"/>
          <w:szCs w:val="22"/>
        </w:rPr>
        <w:t>MSU Libraries: Turfgrass Information Center</w:t>
      </w:r>
    </w:p>
    <w:p w:rsidRPr="00B727B0" w:rsidR="00FC0145" w:rsidP="00844833" w:rsidRDefault="00FC0145" w14:paraId="46E4A861" w14:textId="77777777">
      <w:pPr>
        <w:numPr>
          <w:ilvl w:val="0"/>
          <w:numId w:val="4"/>
        </w:numPr>
        <w:ind w:right="-225"/>
        <w:rPr>
          <w:sz w:val="22"/>
          <w:szCs w:val="22"/>
        </w:rPr>
      </w:pPr>
      <w:r w:rsidRPr="00B727B0">
        <w:rPr>
          <w:sz w:val="22"/>
          <w:szCs w:val="22"/>
        </w:rPr>
        <w:t>MSU Museum: Archaeology and Cultural Collections</w:t>
      </w:r>
    </w:p>
    <w:p w:rsidRPr="00B727B0" w:rsidR="00FC0145" w:rsidP="00844833" w:rsidRDefault="00FC0145" w14:paraId="4D1C78DD" w14:textId="77777777">
      <w:pPr>
        <w:numPr>
          <w:ilvl w:val="0"/>
          <w:numId w:val="4"/>
        </w:numPr>
        <w:ind w:right="-225"/>
        <w:rPr>
          <w:sz w:val="22"/>
          <w:szCs w:val="22"/>
        </w:rPr>
      </w:pPr>
      <w:r w:rsidRPr="00B727B0">
        <w:rPr>
          <w:sz w:val="22"/>
          <w:szCs w:val="22"/>
        </w:rPr>
        <w:t>MSU Museum: Natural Science Collections</w:t>
      </w:r>
    </w:p>
    <w:p w:rsidRPr="00B727B0" w:rsidR="00FC0145" w:rsidP="00844833" w:rsidRDefault="00FC0145" w14:paraId="58559824" w14:textId="77777777">
      <w:pPr>
        <w:numPr>
          <w:ilvl w:val="0"/>
          <w:numId w:val="4"/>
        </w:numPr>
        <w:ind w:right="-225"/>
        <w:rPr>
          <w:sz w:val="22"/>
          <w:szCs w:val="22"/>
        </w:rPr>
      </w:pPr>
      <w:r w:rsidRPr="00B727B0">
        <w:rPr>
          <w:sz w:val="22"/>
          <w:szCs w:val="22"/>
        </w:rPr>
        <w:t>MSU Research Greenhouse Complex</w:t>
      </w:r>
    </w:p>
    <w:p w:rsidRPr="00B727B0" w:rsidR="00FC0145" w:rsidP="00844833" w:rsidRDefault="00FC0145" w14:paraId="66BA7F75" w14:textId="77777777">
      <w:pPr>
        <w:numPr>
          <w:ilvl w:val="0"/>
          <w:numId w:val="4"/>
        </w:numPr>
        <w:ind w:right="-225"/>
        <w:rPr>
          <w:sz w:val="22"/>
          <w:szCs w:val="22"/>
        </w:rPr>
      </w:pPr>
      <w:r w:rsidRPr="00B727B0">
        <w:rPr>
          <w:sz w:val="22"/>
          <w:szCs w:val="22"/>
        </w:rPr>
        <w:t>Nursing Data Center</w:t>
      </w:r>
    </w:p>
    <w:p w:rsidRPr="00B727B0" w:rsidR="00FC0145" w:rsidP="00844833" w:rsidRDefault="00FC0145" w14:paraId="1BB8984D" w14:textId="77777777">
      <w:pPr>
        <w:numPr>
          <w:ilvl w:val="0"/>
          <w:numId w:val="4"/>
        </w:numPr>
        <w:ind w:right="-225"/>
        <w:rPr>
          <w:sz w:val="22"/>
          <w:szCs w:val="22"/>
        </w:rPr>
      </w:pPr>
      <w:r w:rsidRPr="00B727B0">
        <w:rPr>
          <w:sz w:val="22"/>
          <w:szCs w:val="22"/>
        </w:rPr>
        <w:t>PharmTox-Assay Development/Drug Repurposing</w:t>
      </w:r>
    </w:p>
    <w:p w:rsidRPr="00B727B0" w:rsidR="00FC0145" w:rsidP="00844833" w:rsidRDefault="00FC0145" w14:paraId="13B791ED" w14:textId="77777777">
      <w:pPr>
        <w:numPr>
          <w:ilvl w:val="0"/>
          <w:numId w:val="4"/>
        </w:numPr>
        <w:ind w:right="-225"/>
        <w:rPr>
          <w:sz w:val="22"/>
          <w:szCs w:val="22"/>
        </w:rPr>
      </w:pPr>
      <w:r w:rsidRPr="00B727B0">
        <w:rPr>
          <w:sz w:val="22"/>
          <w:szCs w:val="22"/>
        </w:rPr>
        <w:t>Precision Health Program Imaging Facility</w:t>
      </w:r>
    </w:p>
    <w:p w:rsidRPr="00B727B0" w:rsidR="00FC0145" w:rsidP="00844833" w:rsidRDefault="00FC0145" w14:paraId="0465DD4F" w14:textId="77777777">
      <w:pPr>
        <w:numPr>
          <w:ilvl w:val="0"/>
          <w:numId w:val="4"/>
        </w:numPr>
        <w:ind w:right="-225"/>
        <w:rPr>
          <w:sz w:val="22"/>
          <w:szCs w:val="22"/>
        </w:rPr>
      </w:pPr>
      <w:r w:rsidRPr="00B727B0">
        <w:rPr>
          <w:sz w:val="22"/>
          <w:szCs w:val="22"/>
        </w:rPr>
        <w:t>Pharmacology &amp;Toxicology: Comprehensive Research Cores</w:t>
      </w:r>
    </w:p>
    <w:p w:rsidRPr="00B727B0" w:rsidR="00FC0145" w:rsidP="00844833" w:rsidRDefault="00FC0145" w14:paraId="52E7D99E" w14:textId="77777777">
      <w:pPr>
        <w:numPr>
          <w:ilvl w:val="0"/>
          <w:numId w:val="4"/>
        </w:numPr>
        <w:ind w:right="-225"/>
        <w:rPr>
          <w:sz w:val="22"/>
          <w:szCs w:val="22"/>
        </w:rPr>
      </w:pPr>
      <w:r w:rsidRPr="00B727B0">
        <w:rPr>
          <w:sz w:val="22"/>
          <w:szCs w:val="22"/>
        </w:rPr>
        <w:t>Pharmacology &amp; Toxicology: CUBI3C</w:t>
      </w:r>
    </w:p>
    <w:p w:rsidRPr="00B727B0" w:rsidR="00FC0145" w:rsidP="00844833" w:rsidRDefault="00FC0145" w14:paraId="23946BE6" w14:textId="77777777">
      <w:pPr>
        <w:numPr>
          <w:ilvl w:val="0"/>
          <w:numId w:val="4"/>
        </w:numPr>
        <w:ind w:right="-225"/>
        <w:rPr>
          <w:sz w:val="22"/>
          <w:szCs w:val="22"/>
        </w:rPr>
      </w:pPr>
      <w:r w:rsidRPr="00B727B0">
        <w:rPr>
          <w:sz w:val="22"/>
          <w:szCs w:val="22"/>
        </w:rPr>
        <w:t>Pharmacology &amp; Toxicology: Drug Discovery</w:t>
      </w:r>
    </w:p>
    <w:p w:rsidRPr="00B727B0" w:rsidR="00FC0145" w:rsidP="00844833" w:rsidRDefault="00FC0145" w14:paraId="0FFC26CE" w14:textId="77777777">
      <w:pPr>
        <w:numPr>
          <w:ilvl w:val="0"/>
          <w:numId w:val="4"/>
        </w:numPr>
        <w:ind w:right="-225"/>
        <w:rPr>
          <w:sz w:val="22"/>
          <w:szCs w:val="22"/>
        </w:rPr>
      </w:pPr>
      <w:r w:rsidRPr="00B727B0">
        <w:rPr>
          <w:sz w:val="22"/>
          <w:szCs w:val="22"/>
        </w:rPr>
        <w:t>Pharmacology &amp; Toxicology: Assay Development and Drug Repurposing Core (ADDRC)</w:t>
      </w:r>
    </w:p>
    <w:p w:rsidRPr="00B727B0" w:rsidR="00FC0145" w:rsidP="00844833" w:rsidRDefault="00FC0145" w14:paraId="576974EA" w14:textId="77777777">
      <w:pPr>
        <w:numPr>
          <w:ilvl w:val="0"/>
          <w:numId w:val="4"/>
        </w:numPr>
        <w:ind w:right="-225"/>
        <w:rPr>
          <w:sz w:val="22"/>
          <w:szCs w:val="22"/>
        </w:rPr>
      </w:pPr>
      <w:r w:rsidRPr="00B727B0">
        <w:rPr>
          <w:sz w:val="22"/>
          <w:szCs w:val="22"/>
        </w:rPr>
        <w:t>RadCore (Radiochemistry)</w:t>
      </w:r>
    </w:p>
    <w:p w:rsidRPr="00B727B0" w:rsidR="00FC0145" w:rsidP="00844833" w:rsidRDefault="00FC0145" w14:paraId="03B72B2C" w14:textId="77777777">
      <w:pPr>
        <w:numPr>
          <w:ilvl w:val="0"/>
          <w:numId w:val="4"/>
        </w:numPr>
        <w:ind w:right="-225"/>
        <w:rPr>
          <w:sz w:val="22"/>
          <w:szCs w:val="22"/>
        </w:rPr>
      </w:pPr>
      <w:r w:rsidRPr="00B727B0">
        <w:rPr>
          <w:sz w:val="22"/>
          <w:szCs w:val="22"/>
        </w:rPr>
        <w:t>Radiology Imaging Facilities</w:t>
      </w:r>
    </w:p>
    <w:p w:rsidRPr="00B727B0" w:rsidR="00FC0145" w:rsidP="00844833" w:rsidRDefault="00FC0145" w14:paraId="24FFFB9F" w14:textId="77777777">
      <w:pPr>
        <w:numPr>
          <w:ilvl w:val="0"/>
          <w:numId w:val="4"/>
        </w:numPr>
        <w:ind w:right="-225"/>
        <w:rPr>
          <w:sz w:val="22"/>
          <w:szCs w:val="22"/>
        </w:rPr>
      </w:pPr>
      <w:r w:rsidRPr="00B727B0">
        <w:rPr>
          <w:sz w:val="22"/>
          <w:szCs w:val="22"/>
        </w:rPr>
        <w:t xml:space="preserve">Radiology: Precision Health Program: Tissue Slide Imaging </w:t>
      </w:r>
    </w:p>
    <w:p w:rsidRPr="00B727B0" w:rsidR="00FC0145" w:rsidP="00844833" w:rsidRDefault="00FC0145" w14:paraId="0B64C4ED" w14:textId="77777777">
      <w:pPr>
        <w:numPr>
          <w:ilvl w:val="0"/>
          <w:numId w:val="4"/>
        </w:numPr>
        <w:ind w:right="-225"/>
        <w:rPr>
          <w:sz w:val="22"/>
          <w:szCs w:val="22"/>
        </w:rPr>
      </w:pPr>
      <w:r w:rsidRPr="00B727B0">
        <w:rPr>
          <w:sz w:val="22"/>
          <w:szCs w:val="22"/>
        </w:rPr>
        <w:t>Remote Sensing &amp; Geographic Information Science (RS&amp;GIS)</w:t>
      </w:r>
    </w:p>
    <w:p w:rsidRPr="00B727B0" w:rsidR="00FC0145" w:rsidP="00844833" w:rsidRDefault="00FC0145" w14:paraId="33E37A7C" w14:textId="77777777">
      <w:pPr>
        <w:numPr>
          <w:ilvl w:val="0"/>
          <w:numId w:val="4"/>
        </w:numPr>
        <w:ind w:right="-225"/>
        <w:rPr>
          <w:sz w:val="22"/>
          <w:szCs w:val="22"/>
        </w:rPr>
      </w:pPr>
      <w:r w:rsidRPr="00B727B0">
        <w:rPr>
          <w:sz w:val="22"/>
          <w:szCs w:val="22"/>
        </w:rPr>
        <w:t>Research Technology Support Facility (RTSF)</w:t>
      </w:r>
    </w:p>
    <w:p w:rsidRPr="00B727B0" w:rsidR="00FC0145" w:rsidP="00844833" w:rsidRDefault="00FC0145" w14:paraId="38DEBE57" w14:textId="77777777">
      <w:pPr>
        <w:numPr>
          <w:ilvl w:val="0"/>
          <w:numId w:val="4"/>
        </w:numPr>
        <w:ind w:right="-225"/>
        <w:rPr>
          <w:sz w:val="22"/>
          <w:szCs w:val="22"/>
        </w:rPr>
      </w:pPr>
      <w:r w:rsidRPr="00B727B0">
        <w:rPr>
          <w:sz w:val="22"/>
          <w:szCs w:val="22"/>
        </w:rPr>
        <w:t>Research Technology Support Facility:  CryoEM</w:t>
      </w:r>
    </w:p>
    <w:p w:rsidRPr="00B727B0" w:rsidR="00FC0145" w:rsidP="00844833" w:rsidRDefault="00FC0145" w14:paraId="5438DA88" w14:textId="623862F8">
      <w:pPr>
        <w:numPr>
          <w:ilvl w:val="0"/>
          <w:numId w:val="4"/>
        </w:numPr>
        <w:ind w:right="-225"/>
        <w:rPr>
          <w:sz w:val="22"/>
          <w:szCs w:val="22"/>
        </w:rPr>
      </w:pPr>
      <w:r w:rsidRPr="00B727B0">
        <w:rPr>
          <w:sz w:val="22"/>
          <w:szCs w:val="22"/>
        </w:rPr>
        <w:t>MSU Flow Cytometry</w:t>
      </w:r>
    </w:p>
    <w:p w:rsidRPr="00B727B0" w:rsidR="00FC0145" w:rsidP="00844833" w:rsidRDefault="00FC0145" w14:paraId="242485D3" w14:textId="77777777">
      <w:pPr>
        <w:numPr>
          <w:ilvl w:val="0"/>
          <w:numId w:val="4"/>
        </w:numPr>
        <w:ind w:right="-225"/>
        <w:rPr>
          <w:sz w:val="22"/>
          <w:szCs w:val="22"/>
        </w:rPr>
      </w:pPr>
      <w:r w:rsidRPr="00B727B0">
        <w:rPr>
          <w:sz w:val="22"/>
          <w:szCs w:val="22"/>
        </w:rPr>
        <w:t>Research Technology Support Facility:  Genomics Core</w:t>
      </w:r>
    </w:p>
    <w:p w:rsidRPr="00B727B0" w:rsidR="00FC0145" w:rsidP="00844833" w:rsidRDefault="00FC0145" w14:paraId="282EB124" w14:textId="77777777">
      <w:pPr>
        <w:numPr>
          <w:ilvl w:val="0"/>
          <w:numId w:val="4"/>
        </w:numPr>
        <w:ind w:right="-225"/>
        <w:rPr>
          <w:sz w:val="22"/>
          <w:szCs w:val="22"/>
        </w:rPr>
      </w:pPr>
      <w:r w:rsidRPr="00B727B0">
        <w:rPr>
          <w:sz w:val="22"/>
          <w:szCs w:val="22"/>
        </w:rPr>
        <w:t>Research Technology Support Facility:  IVIS Imaging</w:t>
      </w:r>
    </w:p>
    <w:p w:rsidRPr="00B727B0" w:rsidR="00FC0145" w:rsidP="00844833" w:rsidRDefault="00FC0145" w14:paraId="224E827A" w14:textId="77777777">
      <w:pPr>
        <w:numPr>
          <w:ilvl w:val="0"/>
          <w:numId w:val="4"/>
        </w:numPr>
        <w:ind w:right="-225"/>
        <w:rPr>
          <w:sz w:val="22"/>
          <w:szCs w:val="22"/>
        </w:rPr>
      </w:pPr>
      <w:r w:rsidRPr="00B727B0">
        <w:rPr>
          <w:sz w:val="22"/>
          <w:szCs w:val="22"/>
        </w:rPr>
        <w:t>Research Technology Support Facility:  Mass Spectrometry/Metabolomics</w:t>
      </w:r>
    </w:p>
    <w:p w:rsidRPr="00B727B0" w:rsidR="00FC0145" w:rsidP="00844833" w:rsidRDefault="00FC0145" w14:paraId="38F05857" w14:textId="77777777">
      <w:pPr>
        <w:numPr>
          <w:ilvl w:val="0"/>
          <w:numId w:val="4"/>
        </w:numPr>
        <w:ind w:right="-225"/>
        <w:rPr>
          <w:sz w:val="22"/>
          <w:szCs w:val="22"/>
        </w:rPr>
      </w:pPr>
      <w:r w:rsidRPr="00B727B0">
        <w:rPr>
          <w:sz w:val="22"/>
          <w:szCs w:val="22"/>
        </w:rPr>
        <w:t>Translational Neuroscience: Proteomics Core</w:t>
      </w:r>
    </w:p>
    <w:p w:rsidRPr="00B727B0" w:rsidR="00FC0145" w:rsidP="00844833" w:rsidRDefault="00FC0145" w14:paraId="7779C929" w14:textId="77777777">
      <w:pPr>
        <w:numPr>
          <w:ilvl w:val="0"/>
          <w:numId w:val="4"/>
        </w:numPr>
        <w:ind w:right="-225"/>
        <w:rPr>
          <w:sz w:val="22"/>
          <w:szCs w:val="22"/>
        </w:rPr>
      </w:pPr>
      <w:r w:rsidRPr="00B727B0">
        <w:rPr>
          <w:sz w:val="22"/>
          <w:szCs w:val="22"/>
        </w:rPr>
        <w:t>Toolbox Dialogue Initiative</w:t>
      </w:r>
    </w:p>
    <w:p w:rsidRPr="00B727B0" w:rsidR="00FC0145" w:rsidP="00844833" w:rsidRDefault="00FC0145" w14:paraId="162715A5" w14:textId="77777777">
      <w:pPr>
        <w:numPr>
          <w:ilvl w:val="0"/>
          <w:numId w:val="4"/>
        </w:numPr>
        <w:ind w:right="-225"/>
        <w:sectPr w:rsidRPr="00B727B0" w:rsidR="00FC0145" w:rsidSect="00491BAC">
          <w:type w:val="continuous"/>
          <w:pgSz w:w="12240" w:h="15840" w:orient="portrait"/>
          <w:pgMar w:top="1440" w:right="1350" w:bottom="1440" w:left="1440" w:header="720" w:footer="720" w:gutter="0"/>
          <w:cols w:space="720" w:num="2"/>
          <w:docGrid w:linePitch="360"/>
        </w:sectPr>
      </w:pPr>
      <w:r w:rsidRPr="00B727B0">
        <w:rPr>
          <w:sz w:val="22"/>
          <w:szCs w:val="22"/>
        </w:rPr>
        <w:t xml:space="preserve">Veterinary Diagnostic Laboratory </w:t>
      </w:r>
    </w:p>
    <w:p w:rsidRPr="00B727B0" w:rsidR="00856A79" w:rsidP="00D73C54" w:rsidRDefault="007B2F90" w14:paraId="0A2C33AE" w14:textId="62091BEB">
      <w:pPr>
        <w:pStyle w:val="SRR-Heading1"/>
        <w:rPr>
          <w:color w:val="275317" w:themeColor="accent6" w:themeShade="80"/>
        </w:rPr>
      </w:pPr>
      <w:bookmarkStart w:name="_Toc209194618" w:id="40"/>
      <w:r w:rsidRPr="00B727B0">
        <w:rPr>
          <w:color w:val="275317" w:themeColor="accent6" w:themeShade="80"/>
        </w:rPr>
        <w:t xml:space="preserve">APPENDIX 2. MSU SRR </w:t>
      </w:r>
      <w:r w:rsidRPr="00B727B0" w:rsidR="00D73C54">
        <w:rPr>
          <w:color w:val="275317" w:themeColor="accent6" w:themeShade="80"/>
        </w:rPr>
        <w:t>Community Workshop Participant Names &amp; Affiliations</w:t>
      </w:r>
      <w:bookmarkEnd w:id="40"/>
    </w:p>
    <w:p w:rsidRPr="00B727B0" w:rsidR="00ED3A48" w:rsidP="003E2E42" w:rsidRDefault="00ED3A48" w14:paraId="0E8181C2" w14:textId="77777777"/>
    <w:p w:rsidRPr="00B727B0" w:rsidR="00505A52" w:rsidP="003B6881" w:rsidRDefault="009E01A8" w14:paraId="49B6C816" w14:textId="7BDDFEB6">
      <w:pPr>
        <w:rPr>
          <w:b/>
          <w:bCs/>
          <w:i/>
          <w:iCs/>
          <w:sz w:val="28"/>
          <w:szCs w:val="28"/>
        </w:rPr>
      </w:pPr>
      <w:r w:rsidRPr="00B727B0">
        <w:rPr>
          <w:b/>
          <w:bCs/>
          <w:sz w:val="28"/>
          <w:szCs w:val="28"/>
        </w:rPr>
        <w:t>October 2024 Workshops</w:t>
      </w:r>
    </w:p>
    <w:p w:rsidRPr="00B727B0" w:rsidR="007141C9" w:rsidP="007141C9" w:rsidRDefault="007141C9" w14:paraId="3C5EDD43" w14:textId="77777777"/>
    <w:p w:rsidRPr="00B727B0" w:rsidR="007141C9" w:rsidP="007141C9" w:rsidRDefault="001B2BBB" w14:paraId="2B7688A9" w14:textId="6E1506C4">
      <w:r w:rsidRPr="00B727B0">
        <w:t>One hundred and three participants attended</w:t>
      </w:r>
      <w:r w:rsidRPr="00B727B0" w:rsidR="00AF23FF">
        <w:t xml:space="preserve"> </w:t>
      </w:r>
      <w:r w:rsidRPr="00B727B0" w:rsidR="00710311">
        <w:t>the three workshops in combination</w:t>
      </w:r>
      <w:r w:rsidRPr="00B727B0" w:rsidR="002B4CC2">
        <w:t xml:space="preserve"> in the fall</w:t>
      </w:r>
      <w:r w:rsidRPr="00B727B0" w:rsidR="00710311">
        <w:t xml:space="preserve">. </w:t>
      </w:r>
      <w:r w:rsidRPr="00B727B0" w:rsidR="00ED3A48">
        <w:t xml:space="preserve">They represented </w:t>
      </w:r>
      <w:r w:rsidRPr="00B727B0" w:rsidR="002B4CC2">
        <w:t>all</w:t>
      </w:r>
      <w:r w:rsidRPr="00B727B0" w:rsidR="00ED3A48">
        <w:t xml:space="preserve"> the major roles across MSU's</w:t>
      </w:r>
      <w:r w:rsidRPr="00B727B0" w:rsidR="00710311">
        <w:t xml:space="preserve"> Shared Research Resources.</w:t>
      </w:r>
    </w:p>
    <w:p w:rsidRPr="00B727B0" w:rsidR="00710311" w:rsidP="007141C9" w:rsidRDefault="00053619" w14:paraId="45854825" w14:textId="4A68C1D9">
      <w:r w:rsidRPr="00B727B0">
        <w:rPr>
          <w:noProof/>
        </w:rPr>
        <w:drawing>
          <wp:anchor distT="0" distB="0" distL="114300" distR="114300" simplePos="0" relativeHeight="251628544" behindDoc="0" locked="0" layoutInCell="1" allowOverlap="1" wp14:anchorId="0D58BBB8" wp14:editId="59D114F3">
            <wp:simplePos x="0" y="0"/>
            <wp:positionH relativeFrom="column">
              <wp:posOffset>367665</wp:posOffset>
            </wp:positionH>
            <wp:positionV relativeFrom="paragraph">
              <wp:posOffset>255905</wp:posOffset>
            </wp:positionV>
            <wp:extent cx="3206115" cy="1602740"/>
            <wp:effectExtent l="0" t="0" r="0" b="0"/>
            <wp:wrapTopAndBottom/>
            <wp:docPr id="160188080"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8080" name="Picture 1" descr="A screenshot of a table&#10;&#10;AI-generated content may be incorrect."/>
                    <pic:cNvPicPr/>
                  </pic:nvPicPr>
                  <pic:blipFill>
                    <a:blip r:embed="rId31">
                      <a:extLst>
                        <a:ext uri="{28A0092B-C50C-407E-A947-70E740481C1C}">
                          <a14:useLocalDpi xmlns:a14="http://schemas.microsoft.com/office/drawing/2010/main"/>
                        </a:ext>
                      </a:extLst>
                    </a:blip>
                    <a:stretch>
                      <a:fillRect/>
                    </a:stretch>
                  </pic:blipFill>
                  <pic:spPr>
                    <a:xfrm>
                      <a:off x="0" y="0"/>
                      <a:ext cx="3206115" cy="1602740"/>
                    </a:xfrm>
                    <a:prstGeom prst="rect">
                      <a:avLst/>
                    </a:prstGeom>
                  </pic:spPr>
                </pic:pic>
              </a:graphicData>
            </a:graphic>
            <wp14:sizeRelH relativeFrom="margin">
              <wp14:pctWidth>0</wp14:pctWidth>
            </wp14:sizeRelH>
            <wp14:sizeRelV relativeFrom="margin">
              <wp14:pctHeight>0</wp14:pctHeight>
            </wp14:sizeRelV>
          </wp:anchor>
        </w:drawing>
      </w:r>
    </w:p>
    <w:p w:rsidRPr="00B727B0" w:rsidR="00943C0A" w:rsidP="00DE5A0F" w:rsidRDefault="00943C0A" w14:paraId="63C8E2A4" w14:textId="0D0CA1D2">
      <w:pPr>
        <w:rPr>
          <w:b/>
          <w:bCs/>
          <w:u w:val="single"/>
        </w:rPr>
      </w:pPr>
    </w:p>
    <w:p w:rsidRPr="00B727B0" w:rsidR="007141C9" w:rsidP="00DE5A0F" w:rsidRDefault="007141C9" w14:paraId="347415BB" w14:textId="01474FCD">
      <w:pPr>
        <w:sectPr w:rsidRPr="00B727B0" w:rsidR="007141C9" w:rsidSect="00DE5A0F">
          <w:type w:val="continuous"/>
          <w:pgSz w:w="12240" w:h="15840" w:orient="portrait"/>
          <w:pgMar w:top="1440" w:right="1350" w:bottom="1440" w:left="1440" w:header="720" w:footer="720" w:gutter="0"/>
          <w:cols w:space="720"/>
          <w:docGrid w:linePitch="360"/>
        </w:sectPr>
      </w:pPr>
    </w:p>
    <w:p w:rsidRPr="00B727B0" w:rsidR="00DE5A0F" w:rsidP="00856A79" w:rsidRDefault="00DE5A0F" w14:paraId="14283AF7" w14:textId="77777777">
      <w:pPr>
        <w:sectPr w:rsidRPr="00B727B0" w:rsidR="00DE5A0F" w:rsidSect="00DE5A0F">
          <w:type w:val="continuous"/>
          <w:pgSz w:w="12240" w:h="15840" w:orient="portrait"/>
          <w:pgMar w:top="1440" w:right="1440" w:bottom="1440" w:left="1440" w:header="720" w:footer="720" w:gutter="0"/>
          <w:cols w:space="720"/>
          <w:docGrid w:linePitch="360"/>
        </w:sectPr>
      </w:pPr>
    </w:p>
    <w:p w:rsidRPr="00B727B0" w:rsidR="00985677" w:rsidP="003B6881" w:rsidRDefault="00C92A3B" w14:paraId="47FFE1FB" w14:textId="72268EC7">
      <w:pPr>
        <w:rPr>
          <w:b/>
          <w:bCs/>
          <w:i/>
          <w:iCs/>
          <w:sz w:val="28"/>
          <w:szCs w:val="28"/>
        </w:rPr>
      </w:pPr>
      <w:r w:rsidRPr="00B727B0">
        <w:rPr>
          <w:b/>
          <w:bCs/>
          <w:sz w:val="28"/>
          <w:szCs w:val="28"/>
        </w:rPr>
        <w:t>April</w:t>
      </w:r>
      <w:r w:rsidRPr="00B727B0" w:rsidR="009E01A8">
        <w:rPr>
          <w:b/>
          <w:bCs/>
          <w:sz w:val="28"/>
          <w:szCs w:val="28"/>
        </w:rPr>
        <w:t xml:space="preserve"> 2025 Workshops</w:t>
      </w:r>
    </w:p>
    <w:p w:rsidRPr="00B727B0" w:rsidR="009E01A8" w:rsidP="002400D8" w:rsidRDefault="009E01A8" w14:paraId="58C0BE0E" w14:textId="77777777"/>
    <w:p w:rsidRPr="00B727B0" w:rsidR="002B4CC2" w:rsidP="002B4CC2" w:rsidRDefault="001B2BBB" w14:paraId="6EFE48C7" w14:textId="67150293">
      <w:r w:rsidRPr="00B727B0">
        <w:t xml:space="preserve">Eighty participants </w:t>
      </w:r>
      <w:r w:rsidRPr="00B727B0" w:rsidR="002B4CC2">
        <w:t>attended the two workshops in combination in the spring. They represented all the major roles across MSU's Shared Research Resources.</w:t>
      </w:r>
    </w:p>
    <w:p w:rsidRPr="00B727B0" w:rsidR="00736F82" w:rsidP="00856A79" w:rsidRDefault="00736F82" w14:paraId="44678D1A" w14:textId="796CF4AF">
      <w:r w:rsidRPr="00B727B0">
        <w:rPr>
          <w:noProof/>
        </w:rPr>
        <w:drawing>
          <wp:anchor distT="0" distB="0" distL="114300" distR="114300" simplePos="0" relativeHeight="251662336" behindDoc="0" locked="0" layoutInCell="1" allowOverlap="1" wp14:anchorId="38A673DA" wp14:editId="451D82DF">
            <wp:simplePos x="0" y="0"/>
            <wp:positionH relativeFrom="column">
              <wp:posOffset>403761</wp:posOffset>
            </wp:positionH>
            <wp:positionV relativeFrom="paragraph">
              <wp:posOffset>187960</wp:posOffset>
            </wp:positionV>
            <wp:extent cx="3043012" cy="1579418"/>
            <wp:effectExtent l="0" t="0" r="5080" b="1905"/>
            <wp:wrapTopAndBottom/>
            <wp:docPr id="15816755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5563" name="Picture 1" descr="A screenshot of a computer&#10;&#10;AI-generated content may be incorrect."/>
                    <pic:cNvPicPr/>
                  </pic:nvPicPr>
                  <pic:blipFill>
                    <a:blip r:embed="rId32">
                      <a:extLst>
                        <a:ext uri="{28A0092B-C50C-407E-A947-70E740481C1C}">
                          <a14:useLocalDpi xmlns:a14="http://schemas.microsoft.com/office/drawing/2010/main"/>
                        </a:ext>
                      </a:extLst>
                    </a:blip>
                    <a:stretch>
                      <a:fillRect/>
                    </a:stretch>
                  </pic:blipFill>
                  <pic:spPr>
                    <a:xfrm>
                      <a:off x="0" y="0"/>
                      <a:ext cx="3043012" cy="1579418"/>
                    </a:xfrm>
                    <a:prstGeom prst="rect">
                      <a:avLst/>
                    </a:prstGeom>
                  </pic:spPr>
                </pic:pic>
              </a:graphicData>
            </a:graphic>
          </wp:anchor>
        </w:drawing>
      </w:r>
    </w:p>
    <w:p w:rsidRPr="00B727B0" w:rsidR="00A07847" w:rsidP="00856A79" w:rsidRDefault="00A07847" w14:paraId="69E5C244" w14:textId="77777777"/>
    <w:p w:rsidRPr="00B727B0" w:rsidR="00F21160" w:rsidRDefault="00F21160" w14:paraId="31970EE7" w14:textId="77777777">
      <w:r w:rsidRPr="00B727B0">
        <w:br w:type="page"/>
      </w:r>
    </w:p>
    <w:p w:rsidRPr="00B727B0" w:rsidR="00F21160" w:rsidP="00D73C54" w:rsidRDefault="009901A5" w14:paraId="0B2392B5" w14:textId="1AA0F41B">
      <w:pPr>
        <w:pStyle w:val="SRR-Heading1"/>
        <w:rPr>
          <w:color w:val="275317" w:themeColor="accent6" w:themeShade="80"/>
        </w:rPr>
      </w:pPr>
      <w:bookmarkStart w:name="_Toc209194619" w:id="41"/>
      <w:r w:rsidRPr="00B727B0">
        <w:rPr>
          <w:color w:val="275317" w:themeColor="accent6" w:themeShade="80"/>
        </w:rPr>
        <w:t xml:space="preserve">APPENDIX 3. MSU SRR </w:t>
      </w:r>
      <w:r w:rsidRPr="00B727B0" w:rsidR="00D73C54">
        <w:rPr>
          <w:color w:val="275317" w:themeColor="accent6" w:themeShade="80"/>
        </w:rPr>
        <w:t xml:space="preserve">Represented </w:t>
      </w:r>
      <w:r w:rsidR="00D73C54">
        <w:rPr>
          <w:color w:val="275317" w:themeColor="accent6" w:themeShade="80"/>
        </w:rPr>
        <w:t>a</w:t>
      </w:r>
      <w:r w:rsidRPr="00B727B0" w:rsidR="00D73C54">
        <w:rPr>
          <w:color w:val="275317" w:themeColor="accent6" w:themeShade="80"/>
        </w:rPr>
        <w:t>t Workshops</w:t>
      </w:r>
      <w:bookmarkEnd w:id="41"/>
      <w:r w:rsidRPr="00B727B0" w:rsidR="00D73C54">
        <w:rPr>
          <w:color w:val="275317" w:themeColor="accent6" w:themeShade="80"/>
        </w:rPr>
        <w:t xml:space="preserve"> </w:t>
      </w:r>
    </w:p>
    <w:p w:rsidRPr="00B727B0" w:rsidR="009901A5" w:rsidP="009901A5" w:rsidRDefault="009901A5" w14:paraId="34674D9C" w14:textId="77777777">
      <w:pPr>
        <w:pStyle w:val="SRR-Heading2"/>
        <w:rPr>
          <w:rFonts w:ascii="Times New Roman" w:hAnsi="Times New Roman"/>
        </w:rPr>
      </w:pPr>
    </w:p>
    <w:p w:rsidRPr="00B727B0" w:rsidR="00F21160" w:rsidP="003B6881" w:rsidRDefault="00F21160" w14:paraId="6EBFD49C" w14:textId="77777777">
      <w:pPr>
        <w:rPr>
          <w:b/>
          <w:bCs/>
          <w:i/>
          <w:iCs/>
          <w:sz w:val="28"/>
          <w:szCs w:val="28"/>
        </w:rPr>
      </w:pPr>
      <w:r w:rsidRPr="00B727B0">
        <w:rPr>
          <w:b/>
          <w:bCs/>
          <w:sz w:val="28"/>
          <w:szCs w:val="28"/>
        </w:rPr>
        <w:t>October 2024 Workshops</w:t>
      </w:r>
    </w:p>
    <w:tbl>
      <w:tblPr>
        <w:tblW w:w="6900" w:type="dxa"/>
        <w:tblLook w:val="04A0" w:firstRow="1" w:lastRow="0" w:firstColumn="1" w:lastColumn="0" w:noHBand="0" w:noVBand="1"/>
      </w:tblPr>
      <w:tblGrid>
        <w:gridCol w:w="5760"/>
        <w:gridCol w:w="1195"/>
      </w:tblGrid>
      <w:tr w:rsidRPr="00B727B0" w:rsidR="00FA7743" w:rsidTr="00FA7743" w14:paraId="546E4BEE" w14:textId="77777777">
        <w:trPr>
          <w:trHeight w:val="315"/>
        </w:trPr>
        <w:tc>
          <w:tcPr>
            <w:tcW w:w="5760" w:type="dxa"/>
            <w:tcBorders>
              <w:top w:val="nil"/>
              <w:left w:val="nil"/>
              <w:bottom w:val="nil"/>
              <w:right w:val="nil"/>
            </w:tcBorders>
            <w:noWrap/>
            <w:vAlign w:val="bottom"/>
            <w:hideMark/>
          </w:tcPr>
          <w:p w:rsidRPr="00B727B0" w:rsidR="00FA7743" w:rsidP="00541531" w:rsidRDefault="00FA7743" w14:paraId="529ACCB8" w14:textId="77777777">
            <w:pPr>
              <w:spacing w:line="240" w:lineRule="auto"/>
              <w:rPr>
                <w:b/>
                <w:bCs/>
                <w:color w:val="18453B"/>
                <w:sz w:val="32"/>
                <w:szCs w:val="32"/>
              </w:rPr>
            </w:pPr>
            <w:r w:rsidRPr="00B727B0">
              <w:rPr>
                <w:b/>
                <w:bCs/>
                <w:color w:val="18453B"/>
                <w:sz w:val="32"/>
                <w:szCs w:val="32"/>
              </w:rPr>
              <w:t>SRR Name</w:t>
            </w:r>
          </w:p>
        </w:tc>
        <w:tc>
          <w:tcPr>
            <w:tcW w:w="1140" w:type="dxa"/>
            <w:tcBorders>
              <w:top w:val="nil"/>
              <w:left w:val="nil"/>
              <w:bottom w:val="nil"/>
              <w:right w:val="nil"/>
            </w:tcBorders>
            <w:noWrap/>
            <w:vAlign w:val="bottom"/>
            <w:hideMark/>
          </w:tcPr>
          <w:p w:rsidRPr="00B727B0" w:rsidR="00FA7743" w:rsidP="00541531" w:rsidRDefault="00FA7743" w14:paraId="17AC9F77" w14:textId="77777777">
            <w:pPr>
              <w:spacing w:line="240" w:lineRule="auto"/>
              <w:jc w:val="center"/>
              <w:rPr>
                <w:b/>
                <w:bCs/>
                <w:color w:val="18453B"/>
                <w:sz w:val="32"/>
                <w:szCs w:val="32"/>
              </w:rPr>
            </w:pPr>
            <w:r w:rsidRPr="00B727B0">
              <w:rPr>
                <w:b/>
                <w:bCs/>
                <w:color w:val="18453B"/>
                <w:sz w:val="32"/>
                <w:szCs w:val="32"/>
              </w:rPr>
              <w:t>Counts</w:t>
            </w:r>
          </w:p>
        </w:tc>
      </w:tr>
      <w:tr w:rsidRPr="00B727B0" w:rsidR="00FA7743" w:rsidTr="00FA7743" w14:paraId="138E0EBF"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2663D00A" w14:textId="77777777">
            <w:pPr>
              <w:spacing w:line="240" w:lineRule="auto"/>
              <w:rPr>
                <w:color w:val="18453B"/>
                <w:sz w:val="22"/>
                <w:szCs w:val="22"/>
              </w:rPr>
            </w:pPr>
            <w:r w:rsidRPr="00B727B0">
              <w:rPr>
                <w:color w:val="18453B"/>
                <w:sz w:val="22"/>
                <w:szCs w:val="22"/>
              </w:rPr>
              <w:t>AgBioResearch Research Centers and Facilities</w:t>
            </w:r>
          </w:p>
        </w:tc>
        <w:tc>
          <w:tcPr>
            <w:tcW w:w="1140" w:type="dxa"/>
            <w:tcBorders>
              <w:top w:val="nil"/>
              <w:left w:val="nil"/>
              <w:bottom w:val="nil"/>
              <w:right w:val="nil"/>
            </w:tcBorders>
            <w:noWrap/>
            <w:vAlign w:val="bottom"/>
            <w:hideMark/>
          </w:tcPr>
          <w:p w:rsidRPr="00B727B0" w:rsidR="00FA7743" w:rsidP="00541531" w:rsidRDefault="00FA7743" w14:paraId="5E30DCA8"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0A62BD63"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4BD87693" w14:textId="77777777">
            <w:pPr>
              <w:spacing w:line="240" w:lineRule="auto"/>
              <w:rPr>
                <w:color w:val="18453B"/>
                <w:sz w:val="22"/>
                <w:szCs w:val="22"/>
              </w:rPr>
            </w:pPr>
            <w:r w:rsidRPr="00B727B0">
              <w:rPr>
                <w:color w:val="18453B"/>
                <w:sz w:val="22"/>
                <w:szCs w:val="22"/>
              </w:rPr>
              <w:t>Assay Development and Drug Repurposing Core (ADDRC)</w:t>
            </w:r>
          </w:p>
        </w:tc>
        <w:tc>
          <w:tcPr>
            <w:tcW w:w="1140" w:type="dxa"/>
            <w:tcBorders>
              <w:top w:val="nil"/>
              <w:left w:val="nil"/>
              <w:bottom w:val="nil"/>
              <w:right w:val="nil"/>
            </w:tcBorders>
            <w:noWrap/>
            <w:vAlign w:val="bottom"/>
            <w:hideMark/>
          </w:tcPr>
          <w:p w:rsidRPr="00B727B0" w:rsidR="00FA7743" w:rsidP="00541531" w:rsidRDefault="00FA7743" w14:paraId="4A49C04A"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2607297C"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09084507" w14:textId="77777777">
            <w:pPr>
              <w:spacing w:line="240" w:lineRule="auto"/>
              <w:rPr>
                <w:color w:val="18453B"/>
                <w:sz w:val="22"/>
                <w:szCs w:val="22"/>
              </w:rPr>
            </w:pPr>
            <w:r w:rsidRPr="00B727B0">
              <w:rPr>
                <w:color w:val="18453B"/>
                <w:sz w:val="22"/>
                <w:szCs w:val="22"/>
              </w:rPr>
              <w:t>Bioeconomy Institute</w:t>
            </w:r>
          </w:p>
        </w:tc>
        <w:tc>
          <w:tcPr>
            <w:tcW w:w="1140" w:type="dxa"/>
            <w:tcBorders>
              <w:top w:val="nil"/>
              <w:left w:val="nil"/>
              <w:bottom w:val="nil"/>
              <w:right w:val="nil"/>
            </w:tcBorders>
            <w:noWrap/>
            <w:vAlign w:val="bottom"/>
            <w:hideMark/>
          </w:tcPr>
          <w:p w:rsidRPr="00B727B0" w:rsidR="00FA7743" w:rsidP="00541531" w:rsidRDefault="00FA7743" w14:paraId="1D4CCAA7" w14:textId="77777777">
            <w:pPr>
              <w:spacing w:line="240" w:lineRule="auto"/>
              <w:jc w:val="center"/>
              <w:rPr>
                <w:color w:val="18453B"/>
                <w:sz w:val="22"/>
                <w:szCs w:val="22"/>
              </w:rPr>
            </w:pPr>
            <w:r w:rsidRPr="00B727B0">
              <w:rPr>
                <w:color w:val="18453B"/>
                <w:sz w:val="22"/>
                <w:szCs w:val="22"/>
              </w:rPr>
              <w:t>3</w:t>
            </w:r>
          </w:p>
        </w:tc>
      </w:tr>
      <w:tr w:rsidRPr="00B727B0" w:rsidR="00FA7743" w:rsidTr="00FA7743" w14:paraId="5BDC747D"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BCF3217" w14:textId="77777777">
            <w:pPr>
              <w:spacing w:line="240" w:lineRule="auto"/>
              <w:rPr>
                <w:color w:val="18453B"/>
                <w:sz w:val="22"/>
                <w:szCs w:val="22"/>
              </w:rPr>
            </w:pPr>
            <w:r w:rsidRPr="00B727B0">
              <w:rPr>
                <w:color w:val="18453B"/>
                <w:sz w:val="22"/>
                <w:szCs w:val="22"/>
              </w:rPr>
              <w:t>Bioinformatics Core</w:t>
            </w:r>
          </w:p>
        </w:tc>
        <w:tc>
          <w:tcPr>
            <w:tcW w:w="1140" w:type="dxa"/>
            <w:tcBorders>
              <w:top w:val="nil"/>
              <w:left w:val="nil"/>
              <w:bottom w:val="nil"/>
              <w:right w:val="nil"/>
            </w:tcBorders>
            <w:noWrap/>
            <w:vAlign w:val="bottom"/>
            <w:hideMark/>
          </w:tcPr>
          <w:p w:rsidRPr="00B727B0" w:rsidR="00FA7743" w:rsidP="00541531" w:rsidRDefault="00FA7743" w14:paraId="56C19776" w14:textId="77777777">
            <w:pPr>
              <w:spacing w:line="240" w:lineRule="auto"/>
              <w:jc w:val="center"/>
              <w:rPr>
                <w:color w:val="18453B"/>
                <w:sz w:val="22"/>
                <w:szCs w:val="22"/>
              </w:rPr>
            </w:pPr>
            <w:r w:rsidRPr="00B727B0">
              <w:rPr>
                <w:color w:val="18453B"/>
                <w:sz w:val="22"/>
                <w:szCs w:val="22"/>
              </w:rPr>
              <w:t>3</w:t>
            </w:r>
          </w:p>
        </w:tc>
      </w:tr>
      <w:tr w:rsidRPr="00B727B0" w:rsidR="00FA7743" w:rsidTr="00FA7743" w14:paraId="5C55C38E"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336DCB75" w14:textId="77777777">
            <w:pPr>
              <w:spacing w:line="240" w:lineRule="auto"/>
              <w:rPr>
                <w:color w:val="18453B"/>
                <w:sz w:val="22"/>
                <w:szCs w:val="22"/>
              </w:rPr>
            </w:pPr>
            <w:r w:rsidRPr="00B727B0">
              <w:rPr>
                <w:color w:val="18453B"/>
                <w:sz w:val="22"/>
                <w:szCs w:val="22"/>
              </w:rPr>
              <w:t>Center for Advanced Microscopy</w:t>
            </w:r>
          </w:p>
        </w:tc>
        <w:tc>
          <w:tcPr>
            <w:tcW w:w="1140" w:type="dxa"/>
            <w:tcBorders>
              <w:top w:val="nil"/>
              <w:left w:val="nil"/>
              <w:bottom w:val="nil"/>
              <w:right w:val="nil"/>
            </w:tcBorders>
            <w:noWrap/>
            <w:vAlign w:val="bottom"/>
            <w:hideMark/>
          </w:tcPr>
          <w:p w:rsidRPr="00B727B0" w:rsidR="00FA7743" w:rsidP="00541531" w:rsidRDefault="00FA7743" w14:paraId="16231E80"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708CF784"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613BFB1F" w14:textId="77777777">
            <w:pPr>
              <w:spacing w:line="240" w:lineRule="auto"/>
              <w:rPr>
                <w:color w:val="18453B"/>
                <w:sz w:val="22"/>
                <w:szCs w:val="22"/>
              </w:rPr>
            </w:pPr>
            <w:r w:rsidRPr="00B727B0">
              <w:rPr>
                <w:color w:val="18453B"/>
                <w:sz w:val="22"/>
                <w:szCs w:val="22"/>
              </w:rPr>
              <w:t>Center for Crystallographic Research</w:t>
            </w:r>
          </w:p>
        </w:tc>
        <w:tc>
          <w:tcPr>
            <w:tcW w:w="1140" w:type="dxa"/>
            <w:tcBorders>
              <w:top w:val="nil"/>
              <w:left w:val="nil"/>
              <w:bottom w:val="nil"/>
              <w:right w:val="nil"/>
            </w:tcBorders>
            <w:noWrap/>
            <w:vAlign w:val="bottom"/>
            <w:hideMark/>
          </w:tcPr>
          <w:p w:rsidRPr="00B727B0" w:rsidR="00FA7743" w:rsidP="00541531" w:rsidRDefault="00FA7743" w14:paraId="551DBA9D"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21C866A0"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6B008507" w14:textId="77777777">
            <w:pPr>
              <w:spacing w:line="240" w:lineRule="auto"/>
              <w:rPr>
                <w:color w:val="18453B"/>
                <w:sz w:val="22"/>
                <w:szCs w:val="22"/>
              </w:rPr>
            </w:pPr>
            <w:r w:rsidRPr="00B727B0">
              <w:rPr>
                <w:color w:val="18453B"/>
                <w:sz w:val="22"/>
                <w:szCs w:val="22"/>
              </w:rPr>
              <w:t>Center for Statistical Training and Consulting (CSTAT)</w:t>
            </w:r>
          </w:p>
        </w:tc>
        <w:tc>
          <w:tcPr>
            <w:tcW w:w="1140" w:type="dxa"/>
            <w:tcBorders>
              <w:top w:val="nil"/>
              <w:left w:val="nil"/>
              <w:bottom w:val="nil"/>
              <w:right w:val="nil"/>
            </w:tcBorders>
            <w:noWrap/>
            <w:vAlign w:val="bottom"/>
            <w:hideMark/>
          </w:tcPr>
          <w:p w:rsidRPr="00B727B0" w:rsidR="00FA7743" w:rsidP="00541531" w:rsidRDefault="00FA7743" w14:paraId="0DFC43F9"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2F9F99E7"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2015C053" w14:textId="77777777">
            <w:pPr>
              <w:spacing w:line="240" w:lineRule="auto"/>
              <w:rPr>
                <w:color w:val="18453B"/>
                <w:sz w:val="22"/>
                <w:szCs w:val="22"/>
              </w:rPr>
            </w:pPr>
            <w:r w:rsidRPr="00B727B0">
              <w:rPr>
                <w:color w:val="18453B"/>
                <w:sz w:val="22"/>
                <w:szCs w:val="22"/>
              </w:rPr>
              <w:t xml:space="preserve">Clinical and Translational Sciences Institute </w:t>
            </w:r>
          </w:p>
        </w:tc>
        <w:tc>
          <w:tcPr>
            <w:tcW w:w="1140" w:type="dxa"/>
            <w:tcBorders>
              <w:top w:val="nil"/>
              <w:left w:val="nil"/>
              <w:bottom w:val="nil"/>
              <w:right w:val="nil"/>
            </w:tcBorders>
            <w:noWrap/>
            <w:vAlign w:val="bottom"/>
            <w:hideMark/>
          </w:tcPr>
          <w:p w:rsidRPr="00B727B0" w:rsidR="00FA7743" w:rsidP="00541531" w:rsidRDefault="00FA7743" w14:paraId="7D7FEC77"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751631AE"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18DFF263" w14:textId="77777777">
            <w:pPr>
              <w:spacing w:line="240" w:lineRule="auto"/>
              <w:rPr>
                <w:color w:val="18453B"/>
                <w:sz w:val="22"/>
                <w:szCs w:val="22"/>
              </w:rPr>
            </w:pPr>
            <w:r w:rsidRPr="00B727B0">
              <w:rPr>
                <w:color w:val="18453B"/>
                <w:sz w:val="22"/>
                <w:szCs w:val="22"/>
              </w:rPr>
              <w:t>Composite Materials and Structures Center</w:t>
            </w:r>
          </w:p>
        </w:tc>
        <w:tc>
          <w:tcPr>
            <w:tcW w:w="1140" w:type="dxa"/>
            <w:tcBorders>
              <w:top w:val="nil"/>
              <w:left w:val="nil"/>
              <w:bottom w:val="nil"/>
              <w:right w:val="nil"/>
            </w:tcBorders>
            <w:noWrap/>
            <w:vAlign w:val="bottom"/>
            <w:hideMark/>
          </w:tcPr>
          <w:p w:rsidRPr="00B727B0" w:rsidR="00FA7743" w:rsidP="00541531" w:rsidRDefault="00FA7743" w14:paraId="62626DAB"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4F663D9D"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6F7CC403" w14:textId="77777777">
            <w:pPr>
              <w:spacing w:line="240" w:lineRule="auto"/>
              <w:rPr>
                <w:color w:val="18453B"/>
                <w:sz w:val="22"/>
                <w:szCs w:val="22"/>
              </w:rPr>
            </w:pPr>
            <w:r w:rsidRPr="00B727B0">
              <w:rPr>
                <w:color w:val="18453B"/>
                <w:sz w:val="22"/>
                <w:szCs w:val="22"/>
              </w:rPr>
              <w:t>Corey Marsh Ecological Research Center</w:t>
            </w:r>
          </w:p>
        </w:tc>
        <w:tc>
          <w:tcPr>
            <w:tcW w:w="1140" w:type="dxa"/>
            <w:tcBorders>
              <w:top w:val="nil"/>
              <w:left w:val="nil"/>
              <w:bottom w:val="nil"/>
              <w:right w:val="nil"/>
            </w:tcBorders>
            <w:noWrap/>
            <w:vAlign w:val="bottom"/>
            <w:hideMark/>
          </w:tcPr>
          <w:p w:rsidRPr="00B727B0" w:rsidR="00FA7743" w:rsidP="00541531" w:rsidRDefault="00FA7743" w14:paraId="2078A532"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0EB8D1CD"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205690B2" w14:textId="77777777">
            <w:pPr>
              <w:spacing w:line="240" w:lineRule="auto"/>
              <w:rPr>
                <w:color w:val="18453B"/>
                <w:sz w:val="22"/>
                <w:szCs w:val="22"/>
              </w:rPr>
            </w:pPr>
            <w:r w:rsidRPr="00B727B0">
              <w:rPr>
                <w:color w:val="18453B"/>
                <w:sz w:val="22"/>
                <w:szCs w:val="22"/>
              </w:rPr>
              <w:t>Hollander Maker Space</w:t>
            </w:r>
          </w:p>
        </w:tc>
        <w:tc>
          <w:tcPr>
            <w:tcW w:w="1140" w:type="dxa"/>
            <w:tcBorders>
              <w:top w:val="nil"/>
              <w:left w:val="nil"/>
              <w:bottom w:val="nil"/>
              <w:right w:val="nil"/>
            </w:tcBorders>
            <w:noWrap/>
            <w:vAlign w:val="bottom"/>
            <w:hideMark/>
          </w:tcPr>
          <w:p w:rsidRPr="00B727B0" w:rsidR="00FA7743" w:rsidP="00541531" w:rsidRDefault="00FA7743" w14:paraId="33F9BC47"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2D53E1DE"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63556F6D" w14:textId="77777777">
            <w:pPr>
              <w:spacing w:line="240" w:lineRule="auto"/>
              <w:rPr>
                <w:color w:val="18453B"/>
                <w:sz w:val="22"/>
                <w:szCs w:val="22"/>
              </w:rPr>
            </w:pPr>
            <w:r w:rsidRPr="00B727B0">
              <w:rPr>
                <w:color w:val="18453B"/>
                <w:sz w:val="22"/>
                <w:szCs w:val="22"/>
              </w:rPr>
              <w:t>Institute for Cyber-Enabled Research</w:t>
            </w:r>
          </w:p>
        </w:tc>
        <w:tc>
          <w:tcPr>
            <w:tcW w:w="1140" w:type="dxa"/>
            <w:tcBorders>
              <w:top w:val="nil"/>
              <w:left w:val="nil"/>
              <w:bottom w:val="nil"/>
              <w:right w:val="nil"/>
            </w:tcBorders>
            <w:noWrap/>
            <w:vAlign w:val="bottom"/>
            <w:hideMark/>
          </w:tcPr>
          <w:p w:rsidRPr="00B727B0" w:rsidR="00FA7743" w:rsidP="00541531" w:rsidRDefault="00FA7743" w14:paraId="5FA08D26" w14:textId="77777777">
            <w:pPr>
              <w:spacing w:line="240" w:lineRule="auto"/>
              <w:jc w:val="center"/>
              <w:rPr>
                <w:color w:val="18453B"/>
                <w:sz w:val="22"/>
                <w:szCs w:val="22"/>
              </w:rPr>
            </w:pPr>
            <w:r w:rsidRPr="00B727B0">
              <w:rPr>
                <w:color w:val="18453B"/>
                <w:sz w:val="22"/>
                <w:szCs w:val="22"/>
              </w:rPr>
              <w:t>5</w:t>
            </w:r>
          </w:p>
        </w:tc>
      </w:tr>
      <w:tr w:rsidRPr="00B727B0" w:rsidR="00FA7743" w:rsidTr="00FA7743" w14:paraId="00B229E8"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060CCD2E" w14:textId="77777777">
            <w:pPr>
              <w:spacing w:line="240" w:lineRule="auto"/>
              <w:rPr>
                <w:color w:val="18453B"/>
                <w:sz w:val="22"/>
                <w:szCs w:val="22"/>
              </w:rPr>
            </w:pPr>
            <w:r w:rsidRPr="00B727B0">
              <w:rPr>
                <w:color w:val="18453B"/>
                <w:sz w:val="22"/>
                <w:szCs w:val="22"/>
              </w:rPr>
              <w:t>IQ</w:t>
            </w:r>
          </w:p>
        </w:tc>
        <w:tc>
          <w:tcPr>
            <w:tcW w:w="1140" w:type="dxa"/>
            <w:tcBorders>
              <w:top w:val="nil"/>
              <w:left w:val="nil"/>
              <w:bottom w:val="nil"/>
              <w:right w:val="nil"/>
            </w:tcBorders>
            <w:noWrap/>
            <w:vAlign w:val="bottom"/>
            <w:hideMark/>
          </w:tcPr>
          <w:p w:rsidRPr="00B727B0" w:rsidR="00FA7743" w:rsidP="00541531" w:rsidRDefault="00FA7743" w14:paraId="342814C9"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501D140F"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4DFE5650" w14:textId="77777777">
            <w:pPr>
              <w:spacing w:line="240" w:lineRule="auto"/>
              <w:rPr>
                <w:color w:val="18453B"/>
                <w:sz w:val="22"/>
                <w:szCs w:val="22"/>
              </w:rPr>
            </w:pPr>
            <w:r w:rsidRPr="00B727B0">
              <w:rPr>
                <w:color w:val="18453B"/>
                <w:sz w:val="22"/>
                <w:szCs w:val="22"/>
              </w:rPr>
              <w:t>IQ/RTSF: Transgenic and genome editing facility (TGEF)</w:t>
            </w:r>
          </w:p>
        </w:tc>
        <w:tc>
          <w:tcPr>
            <w:tcW w:w="1140" w:type="dxa"/>
            <w:tcBorders>
              <w:top w:val="nil"/>
              <w:left w:val="nil"/>
              <w:bottom w:val="nil"/>
              <w:right w:val="nil"/>
            </w:tcBorders>
            <w:noWrap/>
            <w:vAlign w:val="bottom"/>
            <w:hideMark/>
          </w:tcPr>
          <w:p w:rsidRPr="00B727B0" w:rsidR="00FA7743" w:rsidP="00541531" w:rsidRDefault="00FA7743" w14:paraId="31421B46" w14:textId="77777777">
            <w:pPr>
              <w:spacing w:line="240" w:lineRule="auto"/>
              <w:jc w:val="center"/>
              <w:rPr>
                <w:color w:val="18453B"/>
                <w:sz w:val="22"/>
                <w:szCs w:val="22"/>
              </w:rPr>
            </w:pPr>
            <w:r w:rsidRPr="00B727B0">
              <w:rPr>
                <w:color w:val="18453B"/>
                <w:sz w:val="22"/>
                <w:szCs w:val="22"/>
              </w:rPr>
              <w:t>3</w:t>
            </w:r>
          </w:p>
        </w:tc>
      </w:tr>
      <w:tr w:rsidRPr="00B727B0" w:rsidR="00FA7743" w:rsidTr="00FA7743" w14:paraId="5213C1AD"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0697762B" w14:textId="77777777">
            <w:pPr>
              <w:spacing w:line="240" w:lineRule="auto"/>
              <w:rPr>
                <w:color w:val="18453B"/>
                <w:sz w:val="22"/>
                <w:szCs w:val="22"/>
              </w:rPr>
            </w:pPr>
            <w:r w:rsidRPr="00B727B0">
              <w:rPr>
                <w:color w:val="18453B"/>
                <w:sz w:val="22"/>
                <w:szCs w:val="22"/>
              </w:rPr>
              <w:t>IQ: Advanced Molecular Imaging</w:t>
            </w:r>
          </w:p>
        </w:tc>
        <w:tc>
          <w:tcPr>
            <w:tcW w:w="1140" w:type="dxa"/>
            <w:tcBorders>
              <w:top w:val="nil"/>
              <w:left w:val="nil"/>
              <w:bottom w:val="nil"/>
              <w:right w:val="nil"/>
            </w:tcBorders>
            <w:noWrap/>
            <w:vAlign w:val="bottom"/>
            <w:hideMark/>
          </w:tcPr>
          <w:p w:rsidRPr="00B727B0" w:rsidR="00FA7743" w:rsidP="00541531" w:rsidRDefault="00FA7743" w14:paraId="7B9D069D" w14:textId="77777777">
            <w:pPr>
              <w:spacing w:line="240" w:lineRule="auto"/>
              <w:jc w:val="center"/>
              <w:rPr>
                <w:color w:val="18453B"/>
                <w:sz w:val="22"/>
                <w:szCs w:val="22"/>
              </w:rPr>
            </w:pPr>
            <w:r w:rsidRPr="00B727B0">
              <w:rPr>
                <w:color w:val="18453B"/>
                <w:sz w:val="22"/>
                <w:szCs w:val="22"/>
              </w:rPr>
              <w:t>4</w:t>
            </w:r>
          </w:p>
        </w:tc>
      </w:tr>
      <w:tr w:rsidRPr="00B727B0" w:rsidR="00FA7743" w:rsidTr="00FA7743" w14:paraId="2530D958"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5AF9E170" w14:textId="77777777">
            <w:pPr>
              <w:spacing w:line="240" w:lineRule="auto"/>
              <w:rPr>
                <w:color w:val="18453B"/>
                <w:sz w:val="22"/>
                <w:szCs w:val="22"/>
              </w:rPr>
            </w:pPr>
            <w:r w:rsidRPr="00B727B0">
              <w:rPr>
                <w:color w:val="18453B"/>
                <w:sz w:val="22"/>
                <w:szCs w:val="22"/>
              </w:rPr>
              <w:t>IQ: Microscopy Core</w:t>
            </w:r>
          </w:p>
        </w:tc>
        <w:tc>
          <w:tcPr>
            <w:tcW w:w="1140" w:type="dxa"/>
            <w:tcBorders>
              <w:top w:val="nil"/>
              <w:left w:val="nil"/>
              <w:bottom w:val="nil"/>
              <w:right w:val="nil"/>
            </w:tcBorders>
            <w:noWrap/>
            <w:vAlign w:val="bottom"/>
            <w:hideMark/>
          </w:tcPr>
          <w:p w:rsidRPr="00B727B0" w:rsidR="00FA7743" w:rsidP="00541531" w:rsidRDefault="00FA7743" w14:paraId="3F4A6C7D"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0F8D27C1"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5E0EC7F4" w14:textId="77777777">
            <w:pPr>
              <w:spacing w:line="240" w:lineRule="auto"/>
              <w:rPr>
                <w:color w:val="18453B"/>
                <w:sz w:val="22"/>
                <w:szCs w:val="22"/>
              </w:rPr>
            </w:pPr>
            <w:r w:rsidRPr="00B727B0">
              <w:rPr>
                <w:color w:val="18453B"/>
                <w:sz w:val="22"/>
                <w:szCs w:val="22"/>
              </w:rPr>
              <w:t>Light Stable Isotope Core Facility</w:t>
            </w:r>
          </w:p>
        </w:tc>
        <w:tc>
          <w:tcPr>
            <w:tcW w:w="1140" w:type="dxa"/>
            <w:tcBorders>
              <w:top w:val="nil"/>
              <w:left w:val="nil"/>
              <w:bottom w:val="nil"/>
              <w:right w:val="nil"/>
            </w:tcBorders>
            <w:noWrap/>
            <w:vAlign w:val="bottom"/>
            <w:hideMark/>
          </w:tcPr>
          <w:p w:rsidRPr="00B727B0" w:rsidR="00FA7743" w:rsidP="00541531" w:rsidRDefault="00FA7743" w14:paraId="7819C450"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1A9C882E"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353ABFCD" w14:textId="77777777">
            <w:pPr>
              <w:spacing w:line="240" w:lineRule="auto"/>
              <w:rPr>
                <w:color w:val="18453B"/>
                <w:sz w:val="22"/>
                <w:szCs w:val="22"/>
              </w:rPr>
            </w:pPr>
            <w:r w:rsidRPr="00B727B0">
              <w:rPr>
                <w:color w:val="18453B"/>
                <w:sz w:val="22"/>
                <w:szCs w:val="22"/>
              </w:rPr>
              <w:t>Max T. Rogers NMR (Nuclear Magnetic Resonance) Facility</w:t>
            </w:r>
          </w:p>
        </w:tc>
        <w:tc>
          <w:tcPr>
            <w:tcW w:w="1140" w:type="dxa"/>
            <w:tcBorders>
              <w:top w:val="nil"/>
              <w:left w:val="nil"/>
              <w:bottom w:val="nil"/>
              <w:right w:val="nil"/>
            </w:tcBorders>
            <w:noWrap/>
            <w:vAlign w:val="bottom"/>
            <w:hideMark/>
          </w:tcPr>
          <w:p w:rsidRPr="00B727B0" w:rsidR="00FA7743" w:rsidP="00541531" w:rsidRDefault="00FA7743" w14:paraId="29DCE727"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21ACC446"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02210B5B" w14:textId="77777777">
            <w:pPr>
              <w:spacing w:line="240" w:lineRule="auto"/>
              <w:rPr>
                <w:color w:val="18453B"/>
                <w:sz w:val="22"/>
                <w:szCs w:val="22"/>
              </w:rPr>
            </w:pPr>
            <w:r w:rsidRPr="00B727B0">
              <w:rPr>
                <w:color w:val="18453B"/>
                <w:sz w:val="22"/>
                <w:szCs w:val="22"/>
              </w:rPr>
              <w:t>MSU Herbarium, MSU Campus Natural Areas</w:t>
            </w:r>
          </w:p>
        </w:tc>
        <w:tc>
          <w:tcPr>
            <w:tcW w:w="1140" w:type="dxa"/>
            <w:tcBorders>
              <w:top w:val="nil"/>
              <w:left w:val="nil"/>
              <w:bottom w:val="nil"/>
              <w:right w:val="nil"/>
            </w:tcBorders>
            <w:noWrap/>
            <w:vAlign w:val="bottom"/>
            <w:hideMark/>
          </w:tcPr>
          <w:p w:rsidRPr="00B727B0" w:rsidR="00FA7743" w:rsidP="00541531" w:rsidRDefault="00FA7743" w14:paraId="48BD4FD7"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44A24F03"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BF281C0" w14:textId="77777777">
            <w:pPr>
              <w:spacing w:line="240" w:lineRule="auto"/>
              <w:rPr>
                <w:color w:val="18453B"/>
                <w:sz w:val="22"/>
                <w:szCs w:val="22"/>
              </w:rPr>
            </w:pPr>
            <w:r w:rsidRPr="00B727B0">
              <w:rPr>
                <w:color w:val="18453B"/>
                <w:sz w:val="22"/>
                <w:szCs w:val="22"/>
              </w:rPr>
              <w:t>MSU LIBRARIES: Digital Scholarship Lab</w:t>
            </w:r>
          </w:p>
        </w:tc>
        <w:tc>
          <w:tcPr>
            <w:tcW w:w="1140" w:type="dxa"/>
            <w:tcBorders>
              <w:top w:val="nil"/>
              <w:left w:val="nil"/>
              <w:bottom w:val="nil"/>
              <w:right w:val="nil"/>
            </w:tcBorders>
            <w:noWrap/>
            <w:vAlign w:val="bottom"/>
            <w:hideMark/>
          </w:tcPr>
          <w:p w:rsidRPr="00B727B0" w:rsidR="00FA7743" w:rsidP="00541531" w:rsidRDefault="00FA7743" w14:paraId="2168982A"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01A4AEF9"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21BDF212" w14:textId="77777777">
            <w:pPr>
              <w:spacing w:line="240" w:lineRule="auto"/>
              <w:rPr>
                <w:color w:val="18453B"/>
                <w:sz w:val="22"/>
                <w:szCs w:val="22"/>
              </w:rPr>
            </w:pPr>
            <w:r w:rsidRPr="00B727B0">
              <w:rPr>
                <w:color w:val="18453B"/>
                <w:sz w:val="22"/>
                <w:szCs w:val="22"/>
              </w:rPr>
              <w:t>MSU LIBRARIES: Gerald M. Kline Digital &amp; Multimedia Center</w:t>
            </w:r>
          </w:p>
        </w:tc>
        <w:tc>
          <w:tcPr>
            <w:tcW w:w="1140" w:type="dxa"/>
            <w:tcBorders>
              <w:top w:val="nil"/>
              <w:left w:val="nil"/>
              <w:bottom w:val="nil"/>
              <w:right w:val="nil"/>
            </w:tcBorders>
            <w:noWrap/>
            <w:vAlign w:val="bottom"/>
            <w:hideMark/>
          </w:tcPr>
          <w:p w:rsidRPr="00B727B0" w:rsidR="00FA7743" w:rsidP="00541531" w:rsidRDefault="00FA7743" w14:paraId="0EFC5710"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32125E27"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25D935BD" w14:textId="77777777">
            <w:pPr>
              <w:spacing w:line="240" w:lineRule="auto"/>
              <w:rPr>
                <w:color w:val="18453B"/>
                <w:sz w:val="22"/>
                <w:szCs w:val="22"/>
              </w:rPr>
            </w:pPr>
            <w:r w:rsidRPr="00B727B0">
              <w:rPr>
                <w:color w:val="18453B"/>
                <w:sz w:val="22"/>
                <w:szCs w:val="22"/>
              </w:rPr>
              <w:t>MSU LIBRARIES: Turfgrass Information Center</w:t>
            </w:r>
          </w:p>
        </w:tc>
        <w:tc>
          <w:tcPr>
            <w:tcW w:w="1140" w:type="dxa"/>
            <w:tcBorders>
              <w:top w:val="nil"/>
              <w:left w:val="nil"/>
              <w:bottom w:val="nil"/>
              <w:right w:val="nil"/>
            </w:tcBorders>
            <w:noWrap/>
            <w:vAlign w:val="bottom"/>
            <w:hideMark/>
          </w:tcPr>
          <w:p w:rsidRPr="00B727B0" w:rsidR="00FA7743" w:rsidP="00541531" w:rsidRDefault="00FA7743" w14:paraId="18EF5EBE"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61578FA1"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05B2C611" w14:textId="77777777">
            <w:pPr>
              <w:spacing w:line="240" w:lineRule="auto"/>
              <w:rPr>
                <w:color w:val="18453B"/>
                <w:sz w:val="22"/>
                <w:szCs w:val="22"/>
              </w:rPr>
            </w:pPr>
            <w:r w:rsidRPr="00B727B0">
              <w:rPr>
                <w:color w:val="18453B"/>
                <w:sz w:val="22"/>
                <w:szCs w:val="22"/>
              </w:rPr>
              <w:t>MSU MUSEUM: Archaeology and Cultural Collections</w:t>
            </w:r>
          </w:p>
        </w:tc>
        <w:tc>
          <w:tcPr>
            <w:tcW w:w="1140" w:type="dxa"/>
            <w:tcBorders>
              <w:top w:val="nil"/>
              <w:left w:val="nil"/>
              <w:bottom w:val="nil"/>
              <w:right w:val="nil"/>
            </w:tcBorders>
            <w:noWrap/>
            <w:vAlign w:val="bottom"/>
            <w:hideMark/>
          </w:tcPr>
          <w:p w:rsidRPr="00B727B0" w:rsidR="00FA7743" w:rsidP="00541531" w:rsidRDefault="00FA7743" w14:paraId="3665255F"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5B1C99E4"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72DFB09" w14:textId="77777777">
            <w:pPr>
              <w:spacing w:line="240" w:lineRule="auto"/>
              <w:rPr>
                <w:color w:val="18453B"/>
                <w:sz w:val="22"/>
                <w:szCs w:val="22"/>
              </w:rPr>
            </w:pPr>
            <w:r w:rsidRPr="00B727B0">
              <w:rPr>
                <w:color w:val="18453B"/>
                <w:sz w:val="22"/>
                <w:szCs w:val="22"/>
              </w:rPr>
              <w:t>MSU MUSEUM: Natural Science Collections</w:t>
            </w:r>
          </w:p>
        </w:tc>
        <w:tc>
          <w:tcPr>
            <w:tcW w:w="1140" w:type="dxa"/>
            <w:tcBorders>
              <w:top w:val="nil"/>
              <w:left w:val="nil"/>
              <w:bottom w:val="nil"/>
              <w:right w:val="nil"/>
            </w:tcBorders>
            <w:noWrap/>
            <w:vAlign w:val="bottom"/>
            <w:hideMark/>
          </w:tcPr>
          <w:p w:rsidRPr="00B727B0" w:rsidR="00FA7743" w:rsidP="00541531" w:rsidRDefault="00FA7743" w14:paraId="3A048986"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54A87FED"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348B337" w14:textId="77777777">
            <w:pPr>
              <w:spacing w:line="240" w:lineRule="auto"/>
              <w:rPr>
                <w:color w:val="18453B"/>
                <w:sz w:val="22"/>
                <w:szCs w:val="22"/>
              </w:rPr>
            </w:pPr>
            <w:r w:rsidRPr="00B727B0">
              <w:rPr>
                <w:color w:val="18453B"/>
                <w:sz w:val="22"/>
                <w:szCs w:val="22"/>
              </w:rPr>
              <w:t>MSU Research Greenhouse Complex</w:t>
            </w:r>
          </w:p>
        </w:tc>
        <w:tc>
          <w:tcPr>
            <w:tcW w:w="1140" w:type="dxa"/>
            <w:tcBorders>
              <w:top w:val="nil"/>
              <w:left w:val="nil"/>
              <w:bottom w:val="nil"/>
              <w:right w:val="nil"/>
            </w:tcBorders>
            <w:noWrap/>
            <w:vAlign w:val="bottom"/>
            <w:hideMark/>
          </w:tcPr>
          <w:p w:rsidRPr="00B727B0" w:rsidR="00FA7743" w:rsidP="00541531" w:rsidRDefault="00FA7743" w14:paraId="47103AB1"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39293B9D"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5F4088F4" w14:textId="77777777">
            <w:pPr>
              <w:spacing w:line="240" w:lineRule="auto"/>
              <w:rPr>
                <w:color w:val="18453B"/>
                <w:sz w:val="22"/>
                <w:szCs w:val="22"/>
              </w:rPr>
            </w:pPr>
            <w:r w:rsidRPr="00B727B0">
              <w:rPr>
                <w:color w:val="18453B"/>
                <w:sz w:val="22"/>
                <w:szCs w:val="22"/>
              </w:rPr>
              <w:t>Nursing Data Center</w:t>
            </w:r>
          </w:p>
        </w:tc>
        <w:tc>
          <w:tcPr>
            <w:tcW w:w="1140" w:type="dxa"/>
            <w:tcBorders>
              <w:top w:val="nil"/>
              <w:left w:val="nil"/>
              <w:bottom w:val="nil"/>
              <w:right w:val="nil"/>
            </w:tcBorders>
            <w:noWrap/>
            <w:vAlign w:val="bottom"/>
            <w:hideMark/>
          </w:tcPr>
          <w:p w:rsidRPr="00B727B0" w:rsidR="00FA7743" w:rsidP="00541531" w:rsidRDefault="00FA7743" w14:paraId="49D2DB05"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40A18A55"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DE0C5FB" w14:textId="77777777">
            <w:pPr>
              <w:spacing w:line="240" w:lineRule="auto"/>
              <w:rPr>
                <w:color w:val="18453B"/>
                <w:sz w:val="22"/>
                <w:szCs w:val="22"/>
              </w:rPr>
            </w:pPr>
            <w:r w:rsidRPr="00B727B0">
              <w:rPr>
                <w:color w:val="18453B"/>
                <w:sz w:val="22"/>
                <w:szCs w:val="22"/>
              </w:rPr>
              <w:t xml:space="preserve">PTCF: Assay Development/Drug Repurposing </w:t>
            </w:r>
          </w:p>
        </w:tc>
        <w:tc>
          <w:tcPr>
            <w:tcW w:w="1140" w:type="dxa"/>
            <w:tcBorders>
              <w:top w:val="nil"/>
              <w:left w:val="nil"/>
              <w:bottom w:val="nil"/>
              <w:right w:val="nil"/>
            </w:tcBorders>
            <w:noWrap/>
            <w:vAlign w:val="bottom"/>
            <w:hideMark/>
          </w:tcPr>
          <w:p w:rsidRPr="00B727B0" w:rsidR="00FA7743" w:rsidP="00541531" w:rsidRDefault="00FA7743" w14:paraId="3318271E"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5B430822"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1044AFF4" w14:textId="77777777">
            <w:pPr>
              <w:spacing w:line="240" w:lineRule="auto"/>
              <w:rPr>
                <w:color w:val="18453B"/>
                <w:sz w:val="22"/>
                <w:szCs w:val="22"/>
              </w:rPr>
            </w:pPr>
            <w:r w:rsidRPr="00B727B0">
              <w:rPr>
                <w:color w:val="18453B"/>
                <w:sz w:val="22"/>
                <w:szCs w:val="22"/>
              </w:rPr>
              <w:t>Precision Health Program Imaging Facility</w:t>
            </w:r>
          </w:p>
        </w:tc>
        <w:tc>
          <w:tcPr>
            <w:tcW w:w="1140" w:type="dxa"/>
            <w:tcBorders>
              <w:top w:val="nil"/>
              <w:left w:val="nil"/>
              <w:bottom w:val="nil"/>
              <w:right w:val="nil"/>
            </w:tcBorders>
            <w:noWrap/>
            <w:vAlign w:val="bottom"/>
            <w:hideMark/>
          </w:tcPr>
          <w:p w:rsidRPr="00B727B0" w:rsidR="00FA7743" w:rsidP="00541531" w:rsidRDefault="00FA7743" w14:paraId="361EEBA6"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12F5834C"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359BEF79" w14:textId="77777777">
            <w:pPr>
              <w:spacing w:line="240" w:lineRule="auto"/>
              <w:rPr>
                <w:color w:val="18453B"/>
                <w:sz w:val="22"/>
                <w:szCs w:val="22"/>
              </w:rPr>
            </w:pPr>
            <w:r w:rsidRPr="00B727B0">
              <w:rPr>
                <w:color w:val="18453B"/>
                <w:sz w:val="22"/>
                <w:szCs w:val="22"/>
              </w:rPr>
              <w:t>PTCF: Comprehensive research cores</w:t>
            </w:r>
          </w:p>
        </w:tc>
        <w:tc>
          <w:tcPr>
            <w:tcW w:w="1140" w:type="dxa"/>
            <w:tcBorders>
              <w:top w:val="nil"/>
              <w:left w:val="nil"/>
              <w:bottom w:val="nil"/>
              <w:right w:val="nil"/>
            </w:tcBorders>
            <w:noWrap/>
            <w:vAlign w:val="bottom"/>
            <w:hideMark/>
          </w:tcPr>
          <w:p w:rsidRPr="00B727B0" w:rsidR="00FA7743" w:rsidP="00541531" w:rsidRDefault="00FA7743" w14:paraId="3A3EB6BF"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02A129E0"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6FBAC024" w14:textId="77777777">
            <w:pPr>
              <w:spacing w:line="240" w:lineRule="auto"/>
              <w:rPr>
                <w:color w:val="18453B"/>
                <w:sz w:val="22"/>
                <w:szCs w:val="22"/>
              </w:rPr>
            </w:pPr>
            <w:r w:rsidRPr="00B727B0">
              <w:rPr>
                <w:color w:val="18453B"/>
                <w:sz w:val="22"/>
                <w:szCs w:val="22"/>
              </w:rPr>
              <w:t>PTCF: CUBI3C</w:t>
            </w:r>
          </w:p>
        </w:tc>
        <w:tc>
          <w:tcPr>
            <w:tcW w:w="1140" w:type="dxa"/>
            <w:tcBorders>
              <w:top w:val="nil"/>
              <w:left w:val="nil"/>
              <w:bottom w:val="nil"/>
              <w:right w:val="nil"/>
            </w:tcBorders>
            <w:noWrap/>
            <w:vAlign w:val="bottom"/>
            <w:hideMark/>
          </w:tcPr>
          <w:p w:rsidRPr="00B727B0" w:rsidR="00FA7743" w:rsidP="00541531" w:rsidRDefault="00FA7743" w14:paraId="6A6A147F"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798CAB07"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BD032C4" w14:textId="77777777">
            <w:pPr>
              <w:spacing w:line="240" w:lineRule="auto"/>
              <w:rPr>
                <w:color w:val="18453B"/>
                <w:sz w:val="22"/>
                <w:szCs w:val="22"/>
              </w:rPr>
            </w:pPr>
            <w:r w:rsidRPr="00B727B0">
              <w:rPr>
                <w:color w:val="18453B"/>
                <w:sz w:val="22"/>
                <w:szCs w:val="22"/>
              </w:rPr>
              <w:t>PTCF: Drug Discovery</w:t>
            </w:r>
          </w:p>
        </w:tc>
        <w:tc>
          <w:tcPr>
            <w:tcW w:w="1140" w:type="dxa"/>
            <w:tcBorders>
              <w:top w:val="nil"/>
              <w:left w:val="nil"/>
              <w:bottom w:val="nil"/>
              <w:right w:val="nil"/>
            </w:tcBorders>
            <w:noWrap/>
            <w:vAlign w:val="bottom"/>
            <w:hideMark/>
          </w:tcPr>
          <w:p w:rsidRPr="00B727B0" w:rsidR="00FA7743" w:rsidP="00541531" w:rsidRDefault="00FA7743" w14:paraId="7D38727A"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32515DB4"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248A1D5C" w14:textId="77777777">
            <w:pPr>
              <w:spacing w:line="240" w:lineRule="auto"/>
              <w:rPr>
                <w:color w:val="18453B"/>
                <w:sz w:val="22"/>
                <w:szCs w:val="22"/>
              </w:rPr>
            </w:pPr>
            <w:r w:rsidRPr="00B727B0">
              <w:rPr>
                <w:color w:val="18453B"/>
                <w:sz w:val="22"/>
                <w:szCs w:val="22"/>
              </w:rPr>
              <w:t>RadCore (Radiochemistry)</w:t>
            </w:r>
          </w:p>
        </w:tc>
        <w:tc>
          <w:tcPr>
            <w:tcW w:w="1140" w:type="dxa"/>
            <w:tcBorders>
              <w:top w:val="nil"/>
              <w:left w:val="nil"/>
              <w:bottom w:val="nil"/>
              <w:right w:val="nil"/>
            </w:tcBorders>
            <w:noWrap/>
            <w:vAlign w:val="bottom"/>
            <w:hideMark/>
          </w:tcPr>
          <w:p w:rsidRPr="00B727B0" w:rsidR="00FA7743" w:rsidP="00541531" w:rsidRDefault="00FA7743" w14:paraId="619528F6"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1E27622A"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684914A" w14:textId="77777777">
            <w:pPr>
              <w:spacing w:line="240" w:lineRule="auto"/>
              <w:rPr>
                <w:color w:val="18453B"/>
                <w:sz w:val="22"/>
                <w:szCs w:val="22"/>
              </w:rPr>
            </w:pPr>
            <w:r w:rsidRPr="00B727B0">
              <w:rPr>
                <w:color w:val="18453B"/>
                <w:sz w:val="22"/>
                <w:szCs w:val="22"/>
              </w:rPr>
              <w:t>Radiology Imaging Facilities</w:t>
            </w:r>
          </w:p>
        </w:tc>
        <w:tc>
          <w:tcPr>
            <w:tcW w:w="1140" w:type="dxa"/>
            <w:tcBorders>
              <w:top w:val="nil"/>
              <w:left w:val="nil"/>
              <w:bottom w:val="nil"/>
              <w:right w:val="nil"/>
            </w:tcBorders>
            <w:noWrap/>
            <w:vAlign w:val="bottom"/>
            <w:hideMark/>
          </w:tcPr>
          <w:p w:rsidRPr="00B727B0" w:rsidR="00FA7743" w:rsidP="00541531" w:rsidRDefault="00FA7743" w14:paraId="56C6A7FC"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59A3C349"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67EDA325" w14:textId="77777777">
            <w:pPr>
              <w:spacing w:line="240" w:lineRule="auto"/>
              <w:rPr>
                <w:color w:val="18453B"/>
                <w:sz w:val="22"/>
                <w:szCs w:val="22"/>
              </w:rPr>
            </w:pPr>
            <w:r w:rsidRPr="00B727B0">
              <w:rPr>
                <w:color w:val="18453B"/>
                <w:sz w:val="22"/>
                <w:szCs w:val="22"/>
              </w:rPr>
              <w:t>RAD-PHP: Tissue Slide Imaging</w:t>
            </w:r>
          </w:p>
        </w:tc>
        <w:tc>
          <w:tcPr>
            <w:tcW w:w="1140" w:type="dxa"/>
            <w:tcBorders>
              <w:top w:val="nil"/>
              <w:left w:val="nil"/>
              <w:bottom w:val="nil"/>
              <w:right w:val="nil"/>
            </w:tcBorders>
            <w:noWrap/>
            <w:vAlign w:val="bottom"/>
            <w:hideMark/>
          </w:tcPr>
          <w:p w:rsidRPr="00B727B0" w:rsidR="00FA7743" w:rsidP="00541531" w:rsidRDefault="00FA7743" w14:paraId="2298C3FF"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6BCABF32"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A87A374" w14:textId="77777777">
            <w:pPr>
              <w:spacing w:line="240" w:lineRule="auto"/>
              <w:rPr>
                <w:color w:val="18453B"/>
                <w:sz w:val="22"/>
                <w:szCs w:val="22"/>
              </w:rPr>
            </w:pPr>
            <w:r w:rsidRPr="00B727B0">
              <w:rPr>
                <w:color w:val="18453B"/>
                <w:sz w:val="22"/>
                <w:szCs w:val="22"/>
              </w:rPr>
              <w:t>Remote Sensing &amp; Geographic Information Science (RS&amp;GIS)</w:t>
            </w:r>
          </w:p>
        </w:tc>
        <w:tc>
          <w:tcPr>
            <w:tcW w:w="1140" w:type="dxa"/>
            <w:tcBorders>
              <w:top w:val="nil"/>
              <w:left w:val="nil"/>
              <w:bottom w:val="nil"/>
              <w:right w:val="nil"/>
            </w:tcBorders>
            <w:noWrap/>
            <w:vAlign w:val="bottom"/>
            <w:hideMark/>
          </w:tcPr>
          <w:p w:rsidRPr="00B727B0" w:rsidR="00FA7743" w:rsidP="00541531" w:rsidRDefault="00FA7743" w14:paraId="40969479"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61C198B4"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5C15C7D0" w14:textId="77777777">
            <w:pPr>
              <w:spacing w:line="240" w:lineRule="auto"/>
              <w:rPr>
                <w:color w:val="18453B"/>
                <w:sz w:val="22"/>
                <w:szCs w:val="22"/>
              </w:rPr>
            </w:pPr>
            <w:r w:rsidRPr="00B727B0">
              <w:rPr>
                <w:color w:val="18453B"/>
                <w:sz w:val="22"/>
                <w:szCs w:val="22"/>
              </w:rPr>
              <w:t>RTSF</w:t>
            </w:r>
          </w:p>
        </w:tc>
        <w:tc>
          <w:tcPr>
            <w:tcW w:w="1140" w:type="dxa"/>
            <w:tcBorders>
              <w:top w:val="nil"/>
              <w:left w:val="nil"/>
              <w:bottom w:val="nil"/>
              <w:right w:val="nil"/>
            </w:tcBorders>
            <w:noWrap/>
            <w:vAlign w:val="bottom"/>
            <w:hideMark/>
          </w:tcPr>
          <w:p w:rsidRPr="00B727B0" w:rsidR="00FA7743" w:rsidP="00541531" w:rsidRDefault="00FA7743" w14:paraId="4A9F7112" w14:textId="77777777">
            <w:pPr>
              <w:spacing w:line="240" w:lineRule="auto"/>
              <w:jc w:val="center"/>
              <w:rPr>
                <w:color w:val="18453B"/>
                <w:sz w:val="22"/>
                <w:szCs w:val="22"/>
              </w:rPr>
            </w:pPr>
            <w:r w:rsidRPr="00B727B0">
              <w:rPr>
                <w:color w:val="18453B"/>
                <w:sz w:val="22"/>
                <w:szCs w:val="22"/>
              </w:rPr>
              <w:t>3</w:t>
            </w:r>
          </w:p>
        </w:tc>
      </w:tr>
      <w:tr w:rsidRPr="00B727B0" w:rsidR="00FA7743" w:rsidTr="00FA7743" w14:paraId="580D30AB"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5B0C1113" w14:textId="77777777">
            <w:pPr>
              <w:spacing w:line="240" w:lineRule="auto"/>
              <w:rPr>
                <w:color w:val="18453B"/>
                <w:sz w:val="22"/>
                <w:szCs w:val="22"/>
              </w:rPr>
            </w:pPr>
            <w:r w:rsidRPr="00B727B0">
              <w:rPr>
                <w:color w:val="18453B"/>
                <w:sz w:val="22"/>
                <w:szCs w:val="22"/>
              </w:rPr>
              <w:t>RTSF: CryoEM</w:t>
            </w:r>
          </w:p>
        </w:tc>
        <w:tc>
          <w:tcPr>
            <w:tcW w:w="1140" w:type="dxa"/>
            <w:tcBorders>
              <w:top w:val="nil"/>
              <w:left w:val="nil"/>
              <w:bottom w:val="nil"/>
              <w:right w:val="nil"/>
            </w:tcBorders>
            <w:noWrap/>
            <w:vAlign w:val="bottom"/>
            <w:hideMark/>
          </w:tcPr>
          <w:p w:rsidRPr="00B727B0" w:rsidR="00FA7743" w:rsidP="00541531" w:rsidRDefault="00FA7743" w14:paraId="78F7DE04"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1A4A7B39"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0D10FBA6" w14:textId="77777777">
            <w:pPr>
              <w:spacing w:line="240" w:lineRule="auto"/>
              <w:rPr>
                <w:color w:val="18453B"/>
                <w:sz w:val="22"/>
                <w:szCs w:val="22"/>
              </w:rPr>
            </w:pPr>
            <w:r w:rsidRPr="00B727B0">
              <w:rPr>
                <w:color w:val="18453B"/>
                <w:sz w:val="22"/>
                <w:szCs w:val="22"/>
              </w:rPr>
              <w:t>RTSF: Flow Cytometry</w:t>
            </w:r>
          </w:p>
        </w:tc>
        <w:tc>
          <w:tcPr>
            <w:tcW w:w="1140" w:type="dxa"/>
            <w:tcBorders>
              <w:top w:val="nil"/>
              <w:left w:val="nil"/>
              <w:bottom w:val="nil"/>
              <w:right w:val="nil"/>
            </w:tcBorders>
            <w:noWrap/>
            <w:vAlign w:val="bottom"/>
            <w:hideMark/>
          </w:tcPr>
          <w:p w:rsidRPr="00B727B0" w:rsidR="00FA7743" w:rsidP="00541531" w:rsidRDefault="00FA7743" w14:paraId="5F92B584"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1B4EE3AB"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3665ED42" w14:textId="77777777">
            <w:pPr>
              <w:spacing w:line="240" w:lineRule="auto"/>
              <w:rPr>
                <w:color w:val="18453B"/>
                <w:sz w:val="22"/>
                <w:szCs w:val="22"/>
              </w:rPr>
            </w:pPr>
            <w:r w:rsidRPr="00B727B0">
              <w:rPr>
                <w:color w:val="18453B"/>
                <w:sz w:val="22"/>
                <w:szCs w:val="22"/>
              </w:rPr>
              <w:t>RTSF: Genomics Core</w:t>
            </w:r>
          </w:p>
        </w:tc>
        <w:tc>
          <w:tcPr>
            <w:tcW w:w="1140" w:type="dxa"/>
            <w:tcBorders>
              <w:top w:val="nil"/>
              <w:left w:val="nil"/>
              <w:bottom w:val="nil"/>
              <w:right w:val="nil"/>
            </w:tcBorders>
            <w:noWrap/>
            <w:vAlign w:val="bottom"/>
            <w:hideMark/>
          </w:tcPr>
          <w:p w:rsidRPr="00B727B0" w:rsidR="00FA7743" w:rsidP="00541531" w:rsidRDefault="00FA7743" w14:paraId="7F4BD59D" w14:textId="77777777">
            <w:pPr>
              <w:spacing w:line="240" w:lineRule="auto"/>
              <w:jc w:val="center"/>
              <w:rPr>
                <w:color w:val="18453B"/>
                <w:sz w:val="22"/>
                <w:szCs w:val="22"/>
              </w:rPr>
            </w:pPr>
            <w:r w:rsidRPr="00B727B0">
              <w:rPr>
                <w:color w:val="18453B"/>
                <w:sz w:val="22"/>
                <w:szCs w:val="22"/>
              </w:rPr>
              <w:t>4</w:t>
            </w:r>
          </w:p>
        </w:tc>
      </w:tr>
      <w:tr w:rsidRPr="00B727B0" w:rsidR="00FA7743" w:rsidTr="00FA7743" w14:paraId="5DCC2434"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3C80E5DF" w14:textId="77777777">
            <w:pPr>
              <w:spacing w:line="240" w:lineRule="auto"/>
              <w:rPr>
                <w:color w:val="18453B"/>
                <w:sz w:val="22"/>
                <w:szCs w:val="22"/>
              </w:rPr>
            </w:pPr>
            <w:r w:rsidRPr="00B727B0">
              <w:rPr>
                <w:color w:val="18453B"/>
                <w:sz w:val="22"/>
                <w:szCs w:val="22"/>
              </w:rPr>
              <w:t>RTSF: IVIS Imaging</w:t>
            </w:r>
          </w:p>
        </w:tc>
        <w:tc>
          <w:tcPr>
            <w:tcW w:w="1140" w:type="dxa"/>
            <w:tcBorders>
              <w:top w:val="nil"/>
              <w:left w:val="nil"/>
              <w:bottom w:val="nil"/>
              <w:right w:val="nil"/>
            </w:tcBorders>
            <w:noWrap/>
            <w:vAlign w:val="bottom"/>
            <w:hideMark/>
          </w:tcPr>
          <w:p w:rsidRPr="00B727B0" w:rsidR="00FA7743" w:rsidP="00541531" w:rsidRDefault="00FA7743" w14:paraId="37FF722E" w14:textId="77777777">
            <w:pPr>
              <w:spacing w:line="240" w:lineRule="auto"/>
              <w:jc w:val="center"/>
              <w:rPr>
                <w:color w:val="18453B"/>
                <w:sz w:val="22"/>
                <w:szCs w:val="22"/>
              </w:rPr>
            </w:pPr>
            <w:r w:rsidRPr="00B727B0">
              <w:rPr>
                <w:color w:val="18453B"/>
                <w:sz w:val="22"/>
                <w:szCs w:val="22"/>
              </w:rPr>
              <w:t>1</w:t>
            </w:r>
          </w:p>
        </w:tc>
      </w:tr>
      <w:tr w:rsidRPr="00B727B0" w:rsidR="00FA7743" w:rsidTr="00FA7743" w14:paraId="73C502AA"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B95C264" w14:textId="49CCF935">
            <w:pPr>
              <w:spacing w:line="240" w:lineRule="auto"/>
              <w:rPr>
                <w:color w:val="18453B"/>
                <w:sz w:val="22"/>
                <w:szCs w:val="22"/>
              </w:rPr>
            </w:pPr>
            <w:r w:rsidRPr="00B727B0">
              <w:rPr>
                <w:color w:val="18453B"/>
                <w:sz w:val="22"/>
                <w:szCs w:val="22"/>
              </w:rPr>
              <w:t xml:space="preserve">RTSF: Mass </w:t>
            </w:r>
            <w:r w:rsidRPr="00B727B0" w:rsidR="003A0071">
              <w:rPr>
                <w:color w:val="18453B"/>
                <w:sz w:val="22"/>
                <w:szCs w:val="22"/>
              </w:rPr>
              <w:t>Spectrometry</w:t>
            </w:r>
            <w:r w:rsidRPr="00B727B0">
              <w:rPr>
                <w:color w:val="18453B"/>
                <w:sz w:val="22"/>
                <w:szCs w:val="22"/>
              </w:rPr>
              <w:t>/Metabolomics</w:t>
            </w:r>
          </w:p>
        </w:tc>
        <w:tc>
          <w:tcPr>
            <w:tcW w:w="1140" w:type="dxa"/>
            <w:tcBorders>
              <w:top w:val="nil"/>
              <w:left w:val="nil"/>
              <w:bottom w:val="nil"/>
              <w:right w:val="nil"/>
            </w:tcBorders>
            <w:noWrap/>
            <w:vAlign w:val="bottom"/>
            <w:hideMark/>
          </w:tcPr>
          <w:p w:rsidRPr="00B727B0" w:rsidR="00FA7743" w:rsidP="00541531" w:rsidRDefault="00FA7743" w14:paraId="3B4F7EEC"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43951500"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68043947" w14:textId="77777777">
            <w:pPr>
              <w:spacing w:line="240" w:lineRule="auto"/>
              <w:rPr>
                <w:color w:val="18453B"/>
                <w:sz w:val="22"/>
                <w:szCs w:val="22"/>
              </w:rPr>
            </w:pPr>
            <w:r w:rsidRPr="00B727B0">
              <w:rPr>
                <w:color w:val="18453B"/>
                <w:sz w:val="22"/>
                <w:szCs w:val="22"/>
              </w:rPr>
              <w:t>TN: Proteomics Core</w:t>
            </w:r>
          </w:p>
        </w:tc>
        <w:tc>
          <w:tcPr>
            <w:tcW w:w="1140" w:type="dxa"/>
            <w:tcBorders>
              <w:top w:val="nil"/>
              <w:left w:val="nil"/>
              <w:bottom w:val="nil"/>
              <w:right w:val="nil"/>
            </w:tcBorders>
            <w:noWrap/>
            <w:vAlign w:val="bottom"/>
            <w:hideMark/>
          </w:tcPr>
          <w:p w:rsidRPr="00B727B0" w:rsidR="00FA7743" w:rsidP="00541531" w:rsidRDefault="00FA7743" w14:paraId="05164D03"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283AF4D8"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49538195" w14:textId="77777777">
            <w:pPr>
              <w:spacing w:line="240" w:lineRule="auto"/>
              <w:rPr>
                <w:color w:val="18453B"/>
                <w:sz w:val="22"/>
                <w:szCs w:val="22"/>
              </w:rPr>
            </w:pPr>
            <w:r w:rsidRPr="00B727B0">
              <w:rPr>
                <w:color w:val="18453B"/>
                <w:sz w:val="22"/>
                <w:szCs w:val="22"/>
              </w:rPr>
              <w:t>Toolbox Dialogue Initiative Center</w:t>
            </w:r>
          </w:p>
        </w:tc>
        <w:tc>
          <w:tcPr>
            <w:tcW w:w="1140" w:type="dxa"/>
            <w:tcBorders>
              <w:top w:val="nil"/>
              <w:left w:val="nil"/>
              <w:bottom w:val="nil"/>
              <w:right w:val="nil"/>
            </w:tcBorders>
            <w:noWrap/>
            <w:vAlign w:val="bottom"/>
            <w:hideMark/>
          </w:tcPr>
          <w:p w:rsidRPr="00B727B0" w:rsidR="00FA7743" w:rsidP="00541531" w:rsidRDefault="00FA7743" w14:paraId="239F1024" w14:textId="77777777">
            <w:pPr>
              <w:spacing w:line="240" w:lineRule="auto"/>
              <w:jc w:val="center"/>
              <w:rPr>
                <w:color w:val="18453B"/>
                <w:sz w:val="22"/>
                <w:szCs w:val="22"/>
              </w:rPr>
            </w:pPr>
            <w:r w:rsidRPr="00B727B0">
              <w:rPr>
                <w:color w:val="18453B"/>
                <w:sz w:val="22"/>
                <w:szCs w:val="22"/>
              </w:rPr>
              <w:t>2</w:t>
            </w:r>
          </w:p>
        </w:tc>
      </w:tr>
      <w:tr w:rsidRPr="00B727B0" w:rsidR="00FA7743" w:rsidTr="00FA7743" w14:paraId="16F017B4" w14:textId="77777777">
        <w:trPr>
          <w:trHeight w:val="300"/>
        </w:trPr>
        <w:tc>
          <w:tcPr>
            <w:tcW w:w="5760" w:type="dxa"/>
            <w:tcBorders>
              <w:top w:val="nil"/>
              <w:left w:val="nil"/>
              <w:bottom w:val="nil"/>
              <w:right w:val="nil"/>
            </w:tcBorders>
            <w:noWrap/>
            <w:vAlign w:val="bottom"/>
            <w:hideMark/>
          </w:tcPr>
          <w:p w:rsidRPr="00B727B0" w:rsidR="00FA7743" w:rsidP="00541531" w:rsidRDefault="00FA7743" w14:paraId="78CFCC0C" w14:textId="77777777">
            <w:pPr>
              <w:spacing w:line="240" w:lineRule="auto"/>
              <w:rPr>
                <w:color w:val="18453B"/>
                <w:sz w:val="22"/>
                <w:szCs w:val="22"/>
              </w:rPr>
            </w:pPr>
            <w:r w:rsidRPr="00B727B0">
              <w:rPr>
                <w:color w:val="18453B"/>
                <w:sz w:val="22"/>
                <w:szCs w:val="22"/>
              </w:rPr>
              <w:t>Veterinary Diagnostic Laboratory</w:t>
            </w:r>
          </w:p>
        </w:tc>
        <w:tc>
          <w:tcPr>
            <w:tcW w:w="1140" w:type="dxa"/>
            <w:tcBorders>
              <w:top w:val="nil"/>
              <w:left w:val="nil"/>
              <w:bottom w:val="nil"/>
              <w:right w:val="nil"/>
            </w:tcBorders>
            <w:noWrap/>
            <w:vAlign w:val="bottom"/>
            <w:hideMark/>
          </w:tcPr>
          <w:p w:rsidRPr="00B727B0" w:rsidR="00FA7743" w:rsidP="00541531" w:rsidRDefault="00FA7743" w14:paraId="56D3D06F" w14:textId="77777777">
            <w:pPr>
              <w:spacing w:line="240" w:lineRule="auto"/>
              <w:jc w:val="center"/>
              <w:rPr>
                <w:color w:val="18453B"/>
                <w:sz w:val="22"/>
                <w:szCs w:val="22"/>
              </w:rPr>
            </w:pPr>
            <w:r w:rsidRPr="00B727B0">
              <w:rPr>
                <w:color w:val="18453B"/>
                <w:sz w:val="22"/>
                <w:szCs w:val="22"/>
              </w:rPr>
              <w:t>6</w:t>
            </w:r>
          </w:p>
        </w:tc>
      </w:tr>
    </w:tbl>
    <w:p w:rsidRPr="00B727B0" w:rsidR="00F21160" w:rsidP="00F21160" w:rsidRDefault="00F21160" w14:paraId="582331A4" w14:textId="5AFDF016">
      <w:pPr>
        <w:rPr>
          <w:b/>
          <w:bCs/>
        </w:rPr>
      </w:pPr>
    </w:p>
    <w:p w:rsidRPr="00B727B0" w:rsidR="00F21160" w:rsidP="00F21160" w:rsidRDefault="00F21160" w14:paraId="59344BCD" w14:textId="77777777">
      <w:pPr>
        <w:spacing w:after="160"/>
      </w:pPr>
    </w:p>
    <w:p w:rsidRPr="00B727B0" w:rsidR="00F21160" w:rsidP="003B6881" w:rsidRDefault="00F21160" w14:paraId="464CCE8A" w14:textId="77777777">
      <w:pPr>
        <w:rPr>
          <w:b/>
          <w:bCs/>
          <w:i/>
          <w:iCs/>
          <w:sz w:val="28"/>
          <w:szCs w:val="28"/>
        </w:rPr>
      </w:pPr>
      <w:r w:rsidRPr="00B727B0">
        <w:rPr>
          <w:b/>
          <w:bCs/>
          <w:sz w:val="28"/>
          <w:szCs w:val="28"/>
        </w:rPr>
        <w:t>April 2025 Workshops</w:t>
      </w:r>
    </w:p>
    <w:tbl>
      <w:tblPr>
        <w:tblW w:w="6800" w:type="dxa"/>
        <w:tblLook w:val="04A0" w:firstRow="1" w:lastRow="0" w:firstColumn="1" w:lastColumn="0" w:noHBand="0" w:noVBand="1"/>
      </w:tblPr>
      <w:tblGrid>
        <w:gridCol w:w="5840"/>
        <w:gridCol w:w="1072"/>
      </w:tblGrid>
      <w:tr w:rsidRPr="00B727B0" w:rsidR="00A7667C" w:rsidTr="00EF6502" w14:paraId="041C3AAA" w14:textId="77777777">
        <w:trPr>
          <w:trHeight w:val="375"/>
        </w:trPr>
        <w:tc>
          <w:tcPr>
            <w:tcW w:w="5840" w:type="dxa"/>
            <w:tcBorders>
              <w:top w:val="nil"/>
              <w:left w:val="nil"/>
              <w:bottom w:val="nil"/>
              <w:right w:val="nil"/>
            </w:tcBorders>
            <w:noWrap/>
            <w:vAlign w:val="bottom"/>
            <w:hideMark/>
          </w:tcPr>
          <w:p w:rsidRPr="00B727B0" w:rsidR="00F21160" w:rsidP="00EF6502" w:rsidRDefault="00F21160" w14:paraId="0B9C6086" w14:textId="77777777">
            <w:pPr>
              <w:spacing w:line="240" w:lineRule="auto"/>
              <w:rPr>
                <w:b/>
                <w:bCs/>
                <w:color w:val="18453B"/>
                <w:sz w:val="28"/>
                <w:szCs w:val="28"/>
              </w:rPr>
            </w:pPr>
            <w:r w:rsidRPr="00B727B0">
              <w:rPr>
                <w:b/>
                <w:bCs/>
                <w:color w:val="18453B"/>
                <w:sz w:val="28"/>
                <w:szCs w:val="28"/>
              </w:rPr>
              <w:t>SRR Name</w:t>
            </w:r>
          </w:p>
        </w:tc>
        <w:tc>
          <w:tcPr>
            <w:tcW w:w="960" w:type="dxa"/>
            <w:tcBorders>
              <w:top w:val="nil"/>
              <w:left w:val="nil"/>
              <w:bottom w:val="nil"/>
              <w:right w:val="nil"/>
            </w:tcBorders>
            <w:noWrap/>
            <w:vAlign w:val="bottom"/>
            <w:hideMark/>
          </w:tcPr>
          <w:p w:rsidRPr="00B727B0" w:rsidR="00F21160" w:rsidP="00EF6502" w:rsidRDefault="00F21160" w14:paraId="092FA6BC" w14:textId="77777777">
            <w:pPr>
              <w:spacing w:line="240" w:lineRule="auto"/>
              <w:jc w:val="center"/>
              <w:rPr>
                <w:b/>
                <w:bCs/>
                <w:color w:val="18453B"/>
                <w:sz w:val="28"/>
                <w:szCs w:val="28"/>
              </w:rPr>
            </w:pPr>
            <w:r w:rsidRPr="00B727B0">
              <w:rPr>
                <w:b/>
                <w:bCs/>
                <w:color w:val="18453B"/>
                <w:sz w:val="28"/>
                <w:szCs w:val="28"/>
              </w:rPr>
              <w:t>Counts</w:t>
            </w:r>
          </w:p>
        </w:tc>
      </w:tr>
      <w:tr w:rsidRPr="00B727B0" w:rsidR="00A7667C" w:rsidTr="00EF6502" w14:paraId="27F4B358"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4A03405B" w14:textId="77777777">
            <w:pPr>
              <w:spacing w:line="240" w:lineRule="auto"/>
              <w:rPr>
                <w:color w:val="18453B"/>
                <w:sz w:val="22"/>
                <w:szCs w:val="22"/>
              </w:rPr>
            </w:pPr>
            <w:r w:rsidRPr="00B727B0">
              <w:rPr>
                <w:color w:val="18453B"/>
                <w:sz w:val="22"/>
                <w:szCs w:val="22"/>
              </w:rPr>
              <w:t>Bioeconomy Institute</w:t>
            </w:r>
          </w:p>
        </w:tc>
        <w:tc>
          <w:tcPr>
            <w:tcW w:w="960" w:type="dxa"/>
            <w:tcBorders>
              <w:top w:val="nil"/>
              <w:left w:val="nil"/>
              <w:bottom w:val="nil"/>
              <w:right w:val="nil"/>
            </w:tcBorders>
            <w:noWrap/>
            <w:vAlign w:val="bottom"/>
            <w:hideMark/>
          </w:tcPr>
          <w:p w:rsidRPr="00B727B0" w:rsidR="00F21160" w:rsidP="00EF6502" w:rsidRDefault="00F21160" w14:paraId="79C8D087"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39937B4C"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71910AD0" w14:textId="77777777">
            <w:pPr>
              <w:spacing w:line="240" w:lineRule="auto"/>
              <w:rPr>
                <w:color w:val="18453B"/>
                <w:sz w:val="22"/>
                <w:szCs w:val="22"/>
              </w:rPr>
            </w:pPr>
            <w:r w:rsidRPr="00B727B0">
              <w:rPr>
                <w:color w:val="18453B"/>
                <w:sz w:val="22"/>
                <w:szCs w:val="22"/>
              </w:rPr>
              <w:t>Center for Advanced Microscopy  (CAM)</w:t>
            </w:r>
          </w:p>
        </w:tc>
        <w:tc>
          <w:tcPr>
            <w:tcW w:w="960" w:type="dxa"/>
            <w:tcBorders>
              <w:top w:val="nil"/>
              <w:left w:val="nil"/>
              <w:bottom w:val="nil"/>
              <w:right w:val="nil"/>
            </w:tcBorders>
            <w:noWrap/>
            <w:vAlign w:val="bottom"/>
            <w:hideMark/>
          </w:tcPr>
          <w:p w:rsidRPr="00B727B0" w:rsidR="00F21160" w:rsidP="00EF6502" w:rsidRDefault="00F21160" w14:paraId="6458B137"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6B564088"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69EDF729" w14:textId="77777777">
            <w:pPr>
              <w:spacing w:line="240" w:lineRule="auto"/>
              <w:rPr>
                <w:color w:val="18453B"/>
              </w:rPr>
            </w:pPr>
            <w:r w:rsidRPr="00B727B0">
              <w:rPr>
                <w:color w:val="18453B"/>
              </w:rPr>
              <w:t>Center for Statistical Training and Consulting (C-STAT)</w:t>
            </w:r>
          </w:p>
        </w:tc>
        <w:tc>
          <w:tcPr>
            <w:tcW w:w="960" w:type="dxa"/>
            <w:tcBorders>
              <w:top w:val="nil"/>
              <w:left w:val="nil"/>
              <w:bottom w:val="nil"/>
              <w:right w:val="nil"/>
            </w:tcBorders>
            <w:noWrap/>
            <w:vAlign w:val="bottom"/>
            <w:hideMark/>
          </w:tcPr>
          <w:p w:rsidRPr="00B727B0" w:rsidR="00F21160" w:rsidP="00EF6502" w:rsidRDefault="00F21160" w14:paraId="692FD6F4"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02908EF7"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66F67ED7" w14:textId="77777777">
            <w:pPr>
              <w:spacing w:line="240" w:lineRule="auto"/>
              <w:rPr>
                <w:color w:val="18453B"/>
                <w:sz w:val="22"/>
                <w:szCs w:val="22"/>
              </w:rPr>
            </w:pPr>
            <w:r w:rsidRPr="00B727B0">
              <w:rPr>
                <w:color w:val="18453B"/>
                <w:sz w:val="22"/>
                <w:szCs w:val="22"/>
              </w:rPr>
              <w:t>Composite Materials &amp; Structures Center</w:t>
            </w:r>
          </w:p>
        </w:tc>
        <w:tc>
          <w:tcPr>
            <w:tcW w:w="960" w:type="dxa"/>
            <w:tcBorders>
              <w:top w:val="nil"/>
              <w:left w:val="nil"/>
              <w:bottom w:val="nil"/>
              <w:right w:val="nil"/>
            </w:tcBorders>
            <w:noWrap/>
            <w:vAlign w:val="bottom"/>
            <w:hideMark/>
          </w:tcPr>
          <w:p w:rsidRPr="00B727B0" w:rsidR="00F21160" w:rsidP="00EF6502" w:rsidRDefault="00F21160" w14:paraId="196CEB6E"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0FADCC4A"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7EC94F73" w14:textId="4A8F4C06">
            <w:pPr>
              <w:spacing w:line="240" w:lineRule="auto"/>
              <w:rPr>
                <w:color w:val="18453B"/>
              </w:rPr>
            </w:pPr>
            <w:r w:rsidRPr="00B727B0">
              <w:rPr>
                <w:color w:val="18453B"/>
              </w:rPr>
              <w:t>Condense</w:t>
            </w:r>
            <w:r w:rsidRPr="00B727B0" w:rsidR="005D2F5B">
              <w:rPr>
                <w:color w:val="18453B"/>
              </w:rPr>
              <w:t>d</w:t>
            </w:r>
            <w:r w:rsidRPr="00B727B0">
              <w:rPr>
                <w:color w:val="18453B"/>
              </w:rPr>
              <w:t xml:space="preserve"> </w:t>
            </w:r>
            <w:r w:rsidRPr="00B727B0" w:rsidR="005D2F5B">
              <w:rPr>
                <w:color w:val="18453B"/>
              </w:rPr>
              <w:t>M</w:t>
            </w:r>
            <w:r w:rsidRPr="00B727B0">
              <w:rPr>
                <w:color w:val="18453B"/>
              </w:rPr>
              <w:t xml:space="preserve">atter </w:t>
            </w:r>
            <w:r w:rsidRPr="00B727B0" w:rsidR="005D2F5B">
              <w:rPr>
                <w:color w:val="18453B"/>
              </w:rPr>
              <w:t>P</w:t>
            </w:r>
            <w:r w:rsidRPr="00B727B0">
              <w:rPr>
                <w:color w:val="18453B"/>
              </w:rPr>
              <w:t>hysics</w:t>
            </w:r>
          </w:p>
        </w:tc>
        <w:tc>
          <w:tcPr>
            <w:tcW w:w="960" w:type="dxa"/>
            <w:tcBorders>
              <w:top w:val="nil"/>
              <w:left w:val="nil"/>
              <w:bottom w:val="nil"/>
              <w:right w:val="nil"/>
            </w:tcBorders>
            <w:noWrap/>
            <w:vAlign w:val="bottom"/>
            <w:hideMark/>
          </w:tcPr>
          <w:p w:rsidRPr="00B727B0" w:rsidR="00F21160" w:rsidP="00EF6502" w:rsidRDefault="00F21160" w14:paraId="0BF9F80D"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753DB0B7"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1982E3E3" w14:textId="77777777">
            <w:pPr>
              <w:spacing w:line="240" w:lineRule="auto"/>
              <w:rPr>
                <w:color w:val="18453B"/>
                <w:sz w:val="22"/>
                <w:szCs w:val="22"/>
              </w:rPr>
            </w:pPr>
            <w:r w:rsidRPr="00B727B0">
              <w:rPr>
                <w:color w:val="18453B"/>
                <w:sz w:val="22"/>
                <w:szCs w:val="22"/>
              </w:rPr>
              <w:t>Corey Marsh Ecological Research Center</w:t>
            </w:r>
          </w:p>
        </w:tc>
        <w:tc>
          <w:tcPr>
            <w:tcW w:w="960" w:type="dxa"/>
            <w:tcBorders>
              <w:top w:val="nil"/>
              <w:left w:val="nil"/>
              <w:bottom w:val="nil"/>
              <w:right w:val="nil"/>
            </w:tcBorders>
            <w:noWrap/>
            <w:vAlign w:val="bottom"/>
            <w:hideMark/>
          </w:tcPr>
          <w:p w:rsidRPr="00B727B0" w:rsidR="00F21160" w:rsidP="00EF6502" w:rsidRDefault="00F21160" w14:paraId="4D6D4D5C"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36130823"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5AB144B4" w14:textId="77777777">
            <w:pPr>
              <w:spacing w:line="240" w:lineRule="auto"/>
              <w:rPr>
                <w:color w:val="18453B"/>
              </w:rPr>
            </w:pPr>
            <w:r w:rsidRPr="00B727B0">
              <w:rPr>
                <w:color w:val="18453B"/>
              </w:rPr>
              <w:t>CTSI: Biomedical Research Informatics Core (BRIC)</w:t>
            </w:r>
          </w:p>
        </w:tc>
        <w:tc>
          <w:tcPr>
            <w:tcW w:w="960" w:type="dxa"/>
            <w:tcBorders>
              <w:top w:val="nil"/>
              <w:left w:val="nil"/>
              <w:bottom w:val="nil"/>
              <w:right w:val="nil"/>
            </w:tcBorders>
            <w:noWrap/>
            <w:vAlign w:val="bottom"/>
            <w:hideMark/>
          </w:tcPr>
          <w:p w:rsidRPr="00B727B0" w:rsidR="00F21160" w:rsidP="00EF6502" w:rsidRDefault="00F21160" w14:paraId="5DA5A0B4"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085E7C54"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132BEC07" w14:textId="77777777">
            <w:pPr>
              <w:spacing w:line="240" w:lineRule="auto"/>
              <w:rPr>
                <w:color w:val="18453B"/>
                <w:sz w:val="22"/>
                <w:szCs w:val="22"/>
              </w:rPr>
            </w:pPr>
            <w:r w:rsidRPr="00B727B0">
              <w:rPr>
                <w:color w:val="18453B"/>
                <w:sz w:val="22"/>
                <w:szCs w:val="22"/>
              </w:rPr>
              <w:t>CVM: Veterinary Diagnostic Laboratory (VDL)</w:t>
            </w:r>
          </w:p>
        </w:tc>
        <w:tc>
          <w:tcPr>
            <w:tcW w:w="960" w:type="dxa"/>
            <w:tcBorders>
              <w:top w:val="nil"/>
              <w:left w:val="nil"/>
              <w:bottom w:val="nil"/>
              <w:right w:val="nil"/>
            </w:tcBorders>
            <w:noWrap/>
            <w:vAlign w:val="bottom"/>
            <w:hideMark/>
          </w:tcPr>
          <w:p w:rsidRPr="00B727B0" w:rsidR="00F21160" w:rsidP="00EF6502" w:rsidRDefault="00F21160" w14:paraId="170A7CB2"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5E912419"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2BD456D1" w14:textId="77777777">
            <w:pPr>
              <w:spacing w:line="240" w:lineRule="auto"/>
              <w:rPr>
                <w:color w:val="18453B"/>
                <w:sz w:val="22"/>
                <w:szCs w:val="22"/>
              </w:rPr>
            </w:pPr>
            <w:r w:rsidRPr="00B727B0">
              <w:rPr>
                <w:color w:val="18453B"/>
                <w:sz w:val="22"/>
                <w:szCs w:val="22"/>
              </w:rPr>
              <w:t>ICER Institute for Cyber-Enabled Research</w:t>
            </w:r>
          </w:p>
        </w:tc>
        <w:tc>
          <w:tcPr>
            <w:tcW w:w="960" w:type="dxa"/>
            <w:tcBorders>
              <w:top w:val="nil"/>
              <w:left w:val="nil"/>
              <w:bottom w:val="nil"/>
              <w:right w:val="nil"/>
            </w:tcBorders>
            <w:noWrap/>
            <w:vAlign w:val="bottom"/>
            <w:hideMark/>
          </w:tcPr>
          <w:p w:rsidRPr="00B727B0" w:rsidR="00F21160" w:rsidP="00EF6502" w:rsidRDefault="00F21160" w14:paraId="0C136187" w14:textId="77777777">
            <w:pPr>
              <w:spacing w:line="240" w:lineRule="auto"/>
              <w:jc w:val="center"/>
              <w:rPr>
                <w:color w:val="18453B"/>
                <w:sz w:val="22"/>
                <w:szCs w:val="22"/>
              </w:rPr>
            </w:pPr>
            <w:r w:rsidRPr="00B727B0">
              <w:rPr>
                <w:color w:val="18453B"/>
                <w:sz w:val="22"/>
                <w:szCs w:val="22"/>
              </w:rPr>
              <w:t>13</w:t>
            </w:r>
          </w:p>
        </w:tc>
      </w:tr>
      <w:tr w:rsidRPr="00B727B0" w:rsidR="00A7667C" w:rsidTr="00EF6502" w14:paraId="6D1EF91F"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0122CBCC" w14:textId="77777777">
            <w:pPr>
              <w:spacing w:line="240" w:lineRule="auto"/>
              <w:rPr>
                <w:color w:val="18453B"/>
              </w:rPr>
            </w:pPr>
            <w:r w:rsidRPr="00B727B0">
              <w:rPr>
                <w:color w:val="18453B"/>
              </w:rPr>
              <w:t>Investigative HistoPathology Laboratory</w:t>
            </w:r>
          </w:p>
        </w:tc>
        <w:tc>
          <w:tcPr>
            <w:tcW w:w="960" w:type="dxa"/>
            <w:tcBorders>
              <w:top w:val="nil"/>
              <w:left w:val="nil"/>
              <w:bottom w:val="nil"/>
              <w:right w:val="nil"/>
            </w:tcBorders>
            <w:noWrap/>
            <w:vAlign w:val="bottom"/>
            <w:hideMark/>
          </w:tcPr>
          <w:p w:rsidRPr="00B727B0" w:rsidR="00F21160" w:rsidP="00EF6502" w:rsidRDefault="00F21160" w14:paraId="2EF0F620"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79A8F717"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58481B40" w14:textId="77777777">
            <w:pPr>
              <w:spacing w:line="240" w:lineRule="auto"/>
              <w:rPr>
                <w:color w:val="18453B"/>
              </w:rPr>
            </w:pPr>
            <w:r w:rsidRPr="00B727B0">
              <w:rPr>
                <w:color w:val="18453B"/>
              </w:rPr>
              <w:t>IQ/RTSF: Transgenic and genome editing facility (TGEF)</w:t>
            </w:r>
          </w:p>
        </w:tc>
        <w:tc>
          <w:tcPr>
            <w:tcW w:w="960" w:type="dxa"/>
            <w:tcBorders>
              <w:top w:val="nil"/>
              <w:left w:val="nil"/>
              <w:bottom w:val="nil"/>
              <w:right w:val="nil"/>
            </w:tcBorders>
            <w:noWrap/>
            <w:vAlign w:val="bottom"/>
            <w:hideMark/>
          </w:tcPr>
          <w:p w:rsidRPr="00B727B0" w:rsidR="00F21160" w:rsidP="00EF6502" w:rsidRDefault="00F21160" w14:paraId="614A4795"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3AF2E33F"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621C36FF" w14:textId="77777777">
            <w:pPr>
              <w:spacing w:line="240" w:lineRule="auto"/>
              <w:rPr>
                <w:color w:val="18453B"/>
                <w:sz w:val="22"/>
                <w:szCs w:val="22"/>
              </w:rPr>
            </w:pPr>
            <w:r w:rsidRPr="00B727B0">
              <w:rPr>
                <w:color w:val="18453B"/>
                <w:sz w:val="22"/>
                <w:szCs w:val="22"/>
              </w:rPr>
              <w:t>IQ: Advanced Molecular Imaging Facility</w:t>
            </w:r>
          </w:p>
        </w:tc>
        <w:tc>
          <w:tcPr>
            <w:tcW w:w="960" w:type="dxa"/>
            <w:tcBorders>
              <w:top w:val="nil"/>
              <w:left w:val="nil"/>
              <w:bottom w:val="nil"/>
              <w:right w:val="nil"/>
            </w:tcBorders>
            <w:noWrap/>
            <w:vAlign w:val="bottom"/>
            <w:hideMark/>
          </w:tcPr>
          <w:p w:rsidRPr="00B727B0" w:rsidR="00F21160" w:rsidP="00EF6502" w:rsidRDefault="00F21160" w14:paraId="6F76C866" w14:textId="77777777">
            <w:pPr>
              <w:spacing w:line="240" w:lineRule="auto"/>
              <w:jc w:val="center"/>
              <w:rPr>
                <w:color w:val="18453B"/>
                <w:sz w:val="22"/>
                <w:szCs w:val="22"/>
              </w:rPr>
            </w:pPr>
            <w:r w:rsidRPr="00B727B0">
              <w:rPr>
                <w:color w:val="18453B"/>
                <w:sz w:val="22"/>
                <w:szCs w:val="22"/>
              </w:rPr>
              <w:t>3</w:t>
            </w:r>
          </w:p>
        </w:tc>
      </w:tr>
      <w:tr w:rsidRPr="00B727B0" w:rsidR="00A7667C" w:rsidTr="00EF6502" w14:paraId="520EEBF9"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1304BAD6" w14:textId="77777777">
            <w:pPr>
              <w:spacing w:line="240" w:lineRule="auto"/>
              <w:rPr>
                <w:color w:val="18453B"/>
                <w:sz w:val="22"/>
                <w:szCs w:val="22"/>
              </w:rPr>
            </w:pPr>
            <w:r w:rsidRPr="00B727B0">
              <w:rPr>
                <w:color w:val="18453B"/>
                <w:sz w:val="22"/>
                <w:szCs w:val="22"/>
              </w:rPr>
              <w:t>IQ: Microscopy Core Facility</w:t>
            </w:r>
          </w:p>
        </w:tc>
        <w:tc>
          <w:tcPr>
            <w:tcW w:w="960" w:type="dxa"/>
            <w:tcBorders>
              <w:top w:val="nil"/>
              <w:left w:val="nil"/>
              <w:bottom w:val="nil"/>
              <w:right w:val="nil"/>
            </w:tcBorders>
            <w:noWrap/>
            <w:vAlign w:val="bottom"/>
            <w:hideMark/>
          </w:tcPr>
          <w:p w:rsidRPr="00B727B0" w:rsidR="00F21160" w:rsidP="00EF6502" w:rsidRDefault="00F21160" w14:paraId="37805A24"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58B3DACE"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217F8195" w14:textId="77777777">
            <w:pPr>
              <w:spacing w:line="240" w:lineRule="auto"/>
              <w:rPr>
                <w:color w:val="18453B"/>
              </w:rPr>
            </w:pPr>
            <w:r w:rsidRPr="00B727B0">
              <w:rPr>
                <w:color w:val="18453B"/>
              </w:rPr>
              <w:t>Keck Microfabrication Facility</w:t>
            </w:r>
          </w:p>
        </w:tc>
        <w:tc>
          <w:tcPr>
            <w:tcW w:w="960" w:type="dxa"/>
            <w:tcBorders>
              <w:top w:val="nil"/>
              <w:left w:val="nil"/>
              <w:bottom w:val="nil"/>
              <w:right w:val="nil"/>
            </w:tcBorders>
            <w:noWrap/>
            <w:vAlign w:val="bottom"/>
            <w:hideMark/>
          </w:tcPr>
          <w:p w:rsidRPr="00B727B0" w:rsidR="00F21160" w:rsidP="00EF6502" w:rsidRDefault="00F21160" w14:paraId="339AE79A"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05C4F501"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06DE0534" w14:textId="77777777">
            <w:pPr>
              <w:spacing w:line="240" w:lineRule="auto"/>
              <w:rPr>
                <w:color w:val="18453B"/>
                <w:sz w:val="22"/>
                <w:szCs w:val="22"/>
              </w:rPr>
            </w:pPr>
            <w:r w:rsidRPr="00B727B0">
              <w:rPr>
                <w:color w:val="18453B"/>
                <w:sz w:val="22"/>
                <w:szCs w:val="22"/>
              </w:rPr>
              <w:t>Light Stable Isotope Core Facility</w:t>
            </w:r>
          </w:p>
        </w:tc>
        <w:tc>
          <w:tcPr>
            <w:tcW w:w="960" w:type="dxa"/>
            <w:tcBorders>
              <w:top w:val="nil"/>
              <w:left w:val="nil"/>
              <w:bottom w:val="nil"/>
              <w:right w:val="nil"/>
            </w:tcBorders>
            <w:noWrap/>
            <w:vAlign w:val="bottom"/>
            <w:hideMark/>
          </w:tcPr>
          <w:p w:rsidRPr="00B727B0" w:rsidR="00F21160" w:rsidP="00EF6502" w:rsidRDefault="00F21160" w14:paraId="0E7A52BE"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3D23C81F"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6FF7E0C1" w14:textId="77777777">
            <w:pPr>
              <w:spacing w:line="240" w:lineRule="auto"/>
              <w:rPr>
                <w:color w:val="18453B"/>
              </w:rPr>
            </w:pPr>
            <w:r w:rsidRPr="00B727B0">
              <w:rPr>
                <w:color w:val="18453B"/>
              </w:rPr>
              <w:t>Medicinal Chemistry Facility</w:t>
            </w:r>
          </w:p>
        </w:tc>
        <w:tc>
          <w:tcPr>
            <w:tcW w:w="960" w:type="dxa"/>
            <w:tcBorders>
              <w:top w:val="nil"/>
              <w:left w:val="nil"/>
              <w:bottom w:val="nil"/>
              <w:right w:val="nil"/>
            </w:tcBorders>
            <w:noWrap/>
            <w:vAlign w:val="bottom"/>
            <w:hideMark/>
          </w:tcPr>
          <w:p w:rsidRPr="00B727B0" w:rsidR="00F21160" w:rsidP="00EF6502" w:rsidRDefault="00F21160" w14:paraId="13765190"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3A8467DC"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20C119B1" w14:textId="77777777">
            <w:pPr>
              <w:spacing w:line="240" w:lineRule="auto"/>
              <w:rPr>
                <w:color w:val="18453B"/>
                <w:sz w:val="22"/>
                <w:szCs w:val="22"/>
              </w:rPr>
            </w:pPr>
            <w:r w:rsidRPr="00B727B0">
              <w:rPr>
                <w:color w:val="18453B"/>
                <w:sz w:val="22"/>
                <w:szCs w:val="22"/>
              </w:rPr>
              <w:t>MSU Flow Cytometry Core</w:t>
            </w:r>
          </w:p>
        </w:tc>
        <w:tc>
          <w:tcPr>
            <w:tcW w:w="960" w:type="dxa"/>
            <w:tcBorders>
              <w:top w:val="nil"/>
              <w:left w:val="nil"/>
              <w:bottom w:val="nil"/>
              <w:right w:val="nil"/>
            </w:tcBorders>
            <w:noWrap/>
            <w:vAlign w:val="bottom"/>
            <w:hideMark/>
          </w:tcPr>
          <w:p w:rsidRPr="00B727B0" w:rsidR="00F21160" w:rsidP="00EF6502" w:rsidRDefault="00F21160" w14:paraId="2B035945"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170F77D3"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04913AD1" w14:textId="77777777">
            <w:pPr>
              <w:spacing w:line="240" w:lineRule="auto"/>
              <w:rPr>
                <w:color w:val="18453B"/>
                <w:sz w:val="22"/>
                <w:szCs w:val="22"/>
              </w:rPr>
            </w:pPr>
            <w:r w:rsidRPr="00B727B0">
              <w:rPr>
                <w:color w:val="18453B"/>
                <w:sz w:val="22"/>
                <w:szCs w:val="22"/>
              </w:rPr>
              <w:t>MSU LIBRARIES: Digital Scholarship Lab</w:t>
            </w:r>
          </w:p>
        </w:tc>
        <w:tc>
          <w:tcPr>
            <w:tcW w:w="960" w:type="dxa"/>
            <w:tcBorders>
              <w:top w:val="nil"/>
              <w:left w:val="nil"/>
              <w:bottom w:val="nil"/>
              <w:right w:val="nil"/>
            </w:tcBorders>
            <w:noWrap/>
            <w:vAlign w:val="bottom"/>
            <w:hideMark/>
          </w:tcPr>
          <w:p w:rsidRPr="00B727B0" w:rsidR="00F21160" w:rsidP="00EF6502" w:rsidRDefault="00F21160" w14:paraId="528A19E0"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35979DF7"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47749E23" w14:textId="77777777">
            <w:pPr>
              <w:spacing w:line="240" w:lineRule="auto"/>
              <w:rPr>
                <w:color w:val="18453B"/>
                <w:sz w:val="22"/>
                <w:szCs w:val="22"/>
              </w:rPr>
            </w:pPr>
            <w:r w:rsidRPr="00B727B0">
              <w:rPr>
                <w:color w:val="18453B"/>
                <w:sz w:val="22"/>
                <w:szCs w:val="22"/>
              </w:rPr>
              <w:t>MSU LIBRARIES: Hollander Maker Space</w:t>
            </w:r>
          </w:p>
        </w:tc>
        <w:tc>
          <w:tcPr>
            <w:tcW w:w="960" w:type="dxa"/>
            <w:tcBorders>
              <w:top w:val="nil"/>
              <w:left w:val="nil"/>
              <w:bottom w:val="nil"/>
              <w:right w:val="nil"/>
            </w:tcBorders>
            <w:noWrap/>
            <w:vAlign w:val="bottom"/>
            <w:hideMark/>
          </w:tcPr>
          <w:p w:rsidRPr="00B727B0" w:rsidR="00F21160" w:rsidP="00EF6502" w:rsidRDefault="00F21160" w14:paraId="5FE37F4D"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1C022C52"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1493E347" w14:textId="77777777">
            <w:pPr>
              <w:spacing w:line="240" w:lineRule="auto"/>
              <w:rPr>
                <w:color w:val="18453B"/>
                <w:sz w:val="22"/>
                <w:szCs w:val="22"/>
              </w:rPr>
            </w:pPr>
            <w:r w:rsidRPr="00B727B0">
              <w:rPr>
                <w:color w:val="18453B"/>
                <w:sz w:val="22"/>
                <w:szCs w:val="22"/>
              </w:rPr>
              <w:t>MSU LIBRARIES: Map Library</w:t>
            </w:r>
          </w:p>
        </w:tc>
        <w:tc>
          <w:tcPr>
            <w:tcW w:w="960" w:type="dxa"/>
            <w:tcBorders>
              <w:top w:val="nil"/>
              <w:left w:val="nil"/>
              <w:bottom w:val="nil"/>
              <w:right w:val="nil"/>
            </w:tcBorders>
            <w:noWrap/>
            <w:vAlign w:val="bottom"/>
            <w:hideMark/>
          </w:tcPr>
          <w:p w:rsidRPr="00B727B0" w:rsidR="00F21160" w:rsidP="00EF6502" w:rsidRDefault="00F21160" w14:paraId="0882C668"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5F442249"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1A6B0388" w14:textId="77777777">
            <w:pPr>
              <w:spacing w:line="240" w:lineRule="auto"/>
              <w:rPr>
                <w:color w:val="18453B"/>
                <w:sz w:val="22"/>
                <w:szCs w:val="22"/>
              </w:rPr>
            </w:pPr>
            <w:r w:rsidRPr="00B727B0">
              <w:rPr>
                <w:color w:val="18453B"/>
                <w:sz w:val="22"/>
                <w:szCs w:val="22"/>
              </w:rPr>
              <w:t>MSU LIBRARIES: Vincent Voice Library</w:t>
            </w:r>
          </w:p>
        </w:tc>
        <w:tc>
          <w:tcPr>
            <w:tcW w:w="960" w:type="dxa"/>
            <w:tcBorders>
              <w:top w:val="nil"/>
              <w:left w:val="nil"/>
              <w:bottom w:val="nil"/>
              <w:right w:val="nil"/>
            </w:tcBorders>
            <w:noWrap/>
            <w:vAlign w:val="bottom"/>
            <w:hideMark/>
          </w:tcPr>
          <w:p w:rsidRPr="00B727B0" w:rsidR="00F21160" w:rsidP="00EF6502" w:rsidRDefault="00F21160" w14:paraId="167345A9"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50647724"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53E425B5" w14:textId="77777777">
            <w:pPr>
              <w:spacing w:line="240" w:lineRule="auto"/>
              <w:rPr>
                <w:color w:val="18453B"/>
                <w:sz w:val="22"/>
                <w:szCs w:val="22"/>
              </w:rPr>
            </w:pPr>
            <w:r w:rsidRPr="00B727B0">
              <w:rPr>
                <w:color w:val="18453B"/>
                <w:sz w:val="22"/>
                <w:szCs w:val="22"/>
              </w:rPr>
              <w:t>MSU MUSEUM: Archaeology and Cultural Collections</w:t>
            </w:r>
          </w:p>
        </w:tc>
        <w:tc>
          <w:tcPr>
            <w:tcW w:w="960" w:type="dxa"/>
            <w:tcBorders>
              <w:top w:val="nil"/>
              <w:left w:val="nil"/>
              <w:bottom w:val="nil"/>
              <w:right w:val="nil"/>
            </w:tcBorders>
            <w:noWrap/>
            <w:vAlign w:val="bottom"/>
            <w:hideMark/>
          </w:tcPr>
          <w:p w:rsidRPr="00B727B0" w:rsidR="00F21160" w:rsidP="00EF6502" w:rsidRDefault="00F21160" w14:paraId="72876CC3"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2A444C62"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393B751F" w14:textId="77777777">
            <w:pPr>
              <w:spacing w:line="240" w:lineRule="auto"/>
              <w:rPr>
                <w:color w:val="18453B"/>
              </w:rPr>
            </w:pPr>
            <w:r w:rsidRPr="00B727B0">
              <w:rPr>
                <w:color w:val="18453B"/>
              </w:rPr>
              <w:t>MSU MUSEUM: Natural Science Collections</w:t>
            </w:r>
          </w:p>
        </w:tc>
        <w:tc>
          <w:tcPr>
            <w:tcW w:w="960" w:type="dxa"/>
            <w:tcBorders>
              <w:top w:val="nil"/>
              <w:left w:val="nil"/>
              <w:bottom w:val="nil"/>
              <w:right w:val="nil"/>
            </w:tcBorders>
            <w:noWrap/>
            <w:vAlign w:val="bottom"/>
            <w:hideMark/>
          </w:tcPr>
          <w:p w:rsidRPr="00B727B0" w:rsidR="00F21160" w:rsidP="00EF6502" w:rsidRDefault="00F21160" w14:paraId="39090652"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761DAD8C"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19332837" w14:textId="77777777">
            <w:pPr>
              <w:spacing w:line="240" w:lineRule="auto"/>
              <w:rPr>
                <w:color w:val="18453B"/>
              </w:rPr>
            </w:pPr>
            <w:r w:rsidRPr="00B727B0">
              <w:rPr>
                <w:color w:val="18453B"/>
              </w:rPr>
              <w:t>Precision Health Program Imaging Facility</w:t>
            </w:r>
          </w:p>
        </w:tc>
        <w:tc>
          <w:tcPr>
            <w:tcW w:w="960" w:type="dxa"/>
            <w:tcBorders>
              <w:top w:val="nil"/>
              <w:left w:val="nil"/>
              <w:bottom w:val="nil"/>
              <w:right w:val="nil"/>
            </w:tcBorders>
            <w:noWrap/>
            <w:vAlign w:val="bottom"/>
            <w:hideMark/>
          </w:tcPr>
          <w:p w:rsidRPr="00B727B0" w:rsidR="00F21160" w:rsidP="00EF6502" w:rsidRDefault="00F21160" w14:paraId="5A9A8CF0"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5BCD261A"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6B97D64F" w14:textId="77777777">
            <w:pPr>
              <w:spacing w:line="240" w:lineRule="auto"/>
              <w:rPr>
                <w:color w:val="18453B"/>
                <w:sz w:val="22"/>
                <w:szCs w:val="22"/>
              </w:rPr>
            </w:pPr>
            <w:r w:rsidRPr="00B727B0">
              <w:rPr>
                <w:color w:val="18453B"/>
                <w:sz w:val="22"/>
                <w:szCs w:val="22"/>
              </w:rPr>
              <w:t>Proteomics Core: Integrated Mass Spectrometry Unit (IMSU)</w:t>
            </w:r>
          </w:p>
        </w:tc>
        <w:tc>
          <w:tcPr>
            <w:tcW w:w="960" w:type="dxa"/>
            <w:tcBorders>
              <w:top w:val="nil"/>
              <w:left w:val="nil"/>
              <w:bottom w:val="nil"/>
              <w:right w:val="nil"/>
            </w:tcBorders>
            <w:noWrap/>
            <w:vAlign w:val="bottom"/>
            <w:hideMark/>
          </w:tcPr>
          <w:p w:rsidRPr="00B727B0" w:rsidR="00F21160" w:rsidP="00EF6502" w:rsidRDefault="00F21160" w14:paraId="3B0577AE"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31700695"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683B8FC1" w14:textId="77777777">
            <w:pPr>
              <w:spacing w:line="240" w:lineRule="auto"/>
              <w:rPr>
                <w:color w:val="18453B"/>
              </w:rPr>
            </w:pPr>
            <w:r w:rsidRPr="00B727B0">
              <w:rPr>
                <w:color w:val="18453B"/>
              </w:rPr>
              <w:t>PTCF: Assay development and drug repurposing core</w:t>
            </w:r>
          </w:p>
        </w:tc>
        <w:tc>
          <w:tcPr>
            <w:tcW w:w="960" w:type="dxa"/>
            <w:tcBorders>
              <w:top w:val="nil"/>
              <w:left w:val="nil"/>
              <w:bottom w:val="nil"/>
              <w:right w:val="nil"/>
            </w:tcBorders>
            <w:noWrap/>
            <w:vAlign w:val="bottom"/>
            <w:hideMark/>
          </w:tcPr>
          <w:p w:rsidRPr="00B727B0" w:rsidR="00F21160" w:rsidP="00EF6502" w:rsidRDefault="00F21160" w14:paraId="5006D6EC"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7E0BFD7F"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31B95CB8" w14:textId="77777777">
            <w:pPr>
              <w:spacing w:line="240" w:lineRule="auto"/>
              <w:rPr>
                <w:color w:val="18453B"/>
                <w:sz w:val="22"/>
                <w:szCs w:val="22"/>
              </w:rPr>
            </w:pPr>
            <w:r w:rsidRPr="00B727B0">
              <w:rPr>
                <w:color w:val="18453B"/>
                <w:sz w:val="22"/>
                <w:szCs w:val="22"/>
              </w:rPr>
              <w:t>PTCF: CUBI3C</w:t>
            </w:r>
          </w:p>
        </w:tc>
        <w:tc>
          <w:tcPr>
            <w:tcW w:w="960" w:type="dxa"/>
            <w:tcBorders>
              <w:top w:val="nil"/>
              <w:left w:val="nil"/>
              <w:bottom w:val="nil"/>
              <w:right w:val="nil"/>
            </w:tcBorders>
            <w:noWrap/>
            <w:vAlign w:val="bottom"/>
            <w:hideMark/>
          </w:tcPr>
          <w:p w:rsidRPr="00B727B0" w:rsidR="00F21160" w:rsidP="00EF6502" w:rsidRDefault="00F21160" w14:paraId="2F26C979"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54149667"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2D08E979" w14:textId="77777777">
            <w:pPr>
              <w:spacing w:line="240" w:lineRule="auto"/>
              <w:rPr>
                <w:color w:val="18453B"/>
              </w:rPr>
            </w:pPr>
            <w:r w:rsidRPr="00B727B0">
              <w:rPr>
                <w:color w:val="18453B"/>
              </w:rPr>
              <w:t>PTCF: Drug Discovery</w:t>
            </w:r>
          </w:p>
        </w:tc>
        <w:tc>
          <w:tcPr>
            <w:tcW w:w="960" w:type="dxa"/>
            <w:tcBorders>
              <w:top w:val="nil"/>
              <w:left w:val="nil"/>
              <w:bottom w:val="nil"/>
              <w:right w:val="nil"/>
            </w:tcBorders>
            <w:noWrap/>
            <w:vAlign w:val="bottom"/>
            <w:hideMark/>
          </w:tcPr>
          <w:p w:rsidRPr="00B727B0" w:rsidR="00F21160" w:rsidP="00EF6502" w:rsidRDefault="00F21160" w14:paraId="49F19602"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1B51841D"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34DAD8CB" w14:textId="77777777">
            <w:pPr>
              <w:spacing w:line="240" w:lineRule="auto"/>
              <w:rPr>
                <w:color w:val="18453B"/>
              </w:rPr>
            </w:pPr>
            <w:r w:rsidRPr="00B727B0">
              <w:rPr>
                <w:color w:val="18453B"/>
              </w:rPr>
              <w:t>PTCF: Flow Cytometry</w:t>
            </w:r>
          </w:p>
        </w:tc>
        <w:tc>
          <w:tcPr>
            <w:tcW w:w="960" w:type="dxa"/>
            <w:tcBorders>
              <w:top w:val="nil"/>
              <w:left w:val="nil"/>
              <w:bottom w:val="nil"/>
              <w:right w:val="nil"/>
            </w:tcBorders>
            <w:noWrap/>
            <w:vAlign w:val="bottom"/>
            <w:hideMark/>
          </w:tcPr>
          <w:p w:rsidRPr="00B727B0" w:rsidR="00F21160" w:rsidP="00EF6502" w:rsidRDefault="00F21160" w14:paraId="4ABBA263"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54900D36"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2145FF57" w14:textId="77777777">
            <w:pPr>
              <w:spacing w:line="240" w:lineRule="auto"/>
              <w:rPr>
                <w:color w:val="18453B"/>
              </w:rPr>
            </w:pPr>
            <w:r w:rsidRPr="00B727B0">
              <w:rPr>
                <w:color w:val="18453B"/>
              </w:rPr>
              <w:t>QBEAM: Quantitative Bio Element Analysis and Mapping</w:t>
            </w:r>
          </w:p>
        </w:tc>
        <w:tc>
          <w:tcPr>
            <w:tcW w:w="960" w:type="dxa"/>
            <w:tcBorders>
              <w:top w:val="nil"/>
              <w:left w:val="nil"/>
              <w:bottom w:val="nil"/>
              <w:right w:val="nil"/>
            </w:tcBorders>
            <w:noWrap/>
            <w:vAlign w:val="bottom"/>
            <w:hideMark/>
          </w:tcPr>
          <w:p w:rsidRPr="00B727B0" w:rsidR="00F21160" w:rsidP="00EF6502" w:rsidRDefault="00F21160" w14:paraId="156165EE"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4C9DD1A0"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3557C1D6" w14:textId="77777777">
            <w:pPr>
              <w:spacing w:line="240" w:lineRule="auto"/>
              <w:rPr>
                <w:color w:val="18453B"/>
                <w:sz w:val="22"/>
                <w:szCs w:val="22"/>
              </w:rPr>
            </w:pPr>
            <w:r w:rsidRPr="00B727B0">
              <w:rPr>
                <w:color w:val="18453B"/>
                <w:sz w:val="22"/>
                <w:szCs w:val="22"/>
              </w:rPr>
              <w:t>RAD: Radiopharmacy</w:t>
            </w:r>
          </w:p>
        </w:tc>
        <w:tc>
          <w:tcPr>
            <w:tcW w:w="960" w:type="dxa"/>
            <w:tcBorders>
              <w:top w:val="nil"/>
              <w:left w:val="nil"/>
              <w:bottom w:val="nil"/>
              <w:right w:val="nil"/>
            </w:tcBorders>
            <w:noWrap/>
            <w:vAlign w:val="bottom"/>
            <w:hideMark/>
          </w:tcPr>
          <w:p w:rsidRPr="00B727B0" w:rsidR="00F21160" w:rsidP="00EF6502" w:rsidRDefault="00F21160" w14:paraId="02B3F3D5"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714CB26D"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5D7FB726" w14:textId="77777777">
            <w:pPr>
              <w:spacing w:line="240" w:lineRule="auto"/>
              <w:rPr>
                <w:color w:val="18453B"/>
                <w:sz w:val="22"/>
                <w:szCs w:val="22"/>
              </w:rPr>
            </w:pPr>
            <w:r w:rsidRPr="00B727B0">
              <w:rPr>
                <w:color w:val="18453B"/>
                <w:sz w:val="22"/>
                <w:szCs w:val="22"/>
              </w:rPr>
              <w:t>RAD-IMG: Preclinical MRI</w:t>
            </w:r>
          </w:p>
        </w:tc>
        <w:tc>
          <w:tcPr>
            <w:tcW w:w="960" w:type="dxa"/>
            <w:tcBorders>
              <w:top w:val="nil"/>
              <w:left w:val="nil"/>
              <w:bottom w:val="nil"/>
              <w:right w:val="nil"/>
            </w:tcBorders>
            <w:noWrap/>
            <w:vAlign w:val="bottom"/>
            <w:hideMark/>
          </w:tcPr>
          <w:p w:rsidRPr="00B727B0" w:rsidR="00F21160" w:rsidP="00EF6502" w:rsidRDefault="00F21160" w14:paraId="07A21D5A"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03C70737"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2665EA4C" w14:textId="77777777">
            <w:pPr>
              <w:spacing w:line="240" w:lineRule="auto"/>
              <w:rPr>
                <w:color w:val="18453B"/>
                <w:sz w:val="22"/>
                <w:szCs w:val="22"/>
              </w:rPr>
            </w:pPr>
            <w:r w:rsidRPr="00B727B0">
              <w:rPr>
                <w:color w:val="18453B"/>
                <w:sz w:val="22"/>
                <w:szCs w:val="22"/>
              </w:rPr>
              <w:t>Remote Sensing &amp; Geographic Information Science (RS&amp;GIS)</w:t>
            </w:r>
          </w:p>
        </w:tc>
        <w:tc>
          <w:tcPr>
            <w:tcW w:w="960" w:type="dxa"/>
            <w:tcBorders>
              <w:top w:val="nil"/>
              <w:left w:val="nil"/>
              <w:bottom w:val="nil"/>
              <w:right w:val="nil"/>
            </w:tcBorders>
            <w:noWrap/>
            <w:vAlign w:val="bottom"/>
            <w:hideMark/>
          </w:tcPr>
          <w:p w:rsidRPr="00B727B0" w:rsidR="00F21160" w:rsidP="00EF6502" w:rsidRDefault="00F21160" w14:paraId="2EDA3243"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11554FA5"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056C786A" w14:textId="77777777">
            <w:pPr>
              <w:spacing w:line="240" w:lineRule="auto"/>
              <w:rPr>
                <w:color w:val="18453B"/>
              </w:rPr>
            </w:pPr>
            <w:r w:rsidRPr="00B727B0">
              <w:rPr>
                <w:color w:val="18453B"/>
              </w:rPr>
              <w:t>RTSF: Bioinformatics</w:t>
            </w:r>
          </w:p>
        </w:tc>
        <w:tc>
          <w:tcPr>
            <w:tcW w:w="960" w:type="dxa"/>
            <w:tcBorders>
              <w:top w:val="nil"/>
              <w:left w:val="nil"/>
              <w:bottom w:val="nil"/>
              <w:right w:val="nil"/>
            </w:tcBorders>
            <w:noWrap/>
            <w:vAlign w:val="bottom"/>
            <w:hideMark/>
          </w:tcPr>
          <w:p w:rsidRPr="00B727B0" w:rsidR="00F21160" w:rsidP="00EF6502" w:rsidRDefault="00F21160" w14:paraId="2D542D29"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1524FC60"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10DD26F0" w14:textId="77777777">
            <w:pPr>
              <w:spacing w:line="240" w:lineRule="auto"/>
              <w:rPr>
                <w:color w:val="18453B"/>
                <w:sz w:val="22"/>
                <w:szCs w:val="22"/>
              </w:rPr>
            </w:pPr>
            <w:r w:rsidRPr="00B727B0">
              <w:rPr>
                <w:color w:val="18453B"/>
                <w:sz w:val="22"/>
                <w:szCs w:val="22"/>
              </w:rPr>
              <w:t>RTSF: Cryo-EM</w:t>
            </w:r>
          </w:p>
        </w:tc>
        <w:tc>
          <w:tcPr>
            <w:tcW w:w="960" w:type="dxa"/>
            <w:tcBorders>
              <w:top w:val="nil"/>
              <w:left w:val="nil"/>
              <w:bottom w:val="nil"/>
              <w:right w:val="nil"/>
            </w:tcBorders>
            <w:noWrap/>
            <w:vAlign w:val="bottom"/>
            <w:hideMark/>
          </w:tcPr>
          <w:p w:rsidRPr="00B727B0" w:rsidR="00F21160" w:rsidP="00EF6502" w:rsidRDefault="00F21160" w14:paraId="0F2B8F4B"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2C5C48ED"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46F2B755" w14:textId="77777777">
            <w:pPr>
              <w:spacing w:line="240" w:lineRule="auto"/>
              <w:rPr>
                <w:color w:val="18453B"/>
                <w:sz w:val="22"/>
                <w:szCs w:val="22"/>
              </w:rPr>
            </w:pPr>
            <w:r w:rsidRPr="00B727B0">
              <w:rPr>
                <w:color w:val="18453B"/>
                <w:sz w:val="22"/>
                <w:szCs w:val="22"/>
              </w:rPr>
              <w:t>RTSF: Genomics</w:t>
            </w:r>
          </w:p>
        </w:tc>
        <w:tc>
          <w:tcPr>
            <w:tcW w:w="960" w:type="dxa"/>
            <w:tcBorders>
              <w:top w:val="nil"/>
              <w:left w:val="nil"/>
              <w:bottom w:val="nil"/>
              <w:right w:val="nil"/>
            </w:tcBorders>
            <w:noWrap/>
            <w:vAlign w:val="bottom"/>
            <w:hideMark/>
          </w:tcPr>
          <w:p w:rsidRPr="00B727B0" w:rsidR="00F21160" w:rsidP="00EF6502" w:rsidRDefault="00F21160" w14:paraId="68700427"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1E3B8835"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6B667021" w14:textId="77777777">
            <w:pPr>
              <w:spacing w:line="240" w:lineRule="auto"/>
              <w:rPr>
                <w:color w:val="18453B"/>
                <w:sz w:val="22"/>
                <w:szCs w:val="22"/>
              </w:rPr>
            </w:pPr>
            <w:r w:rsidRPr="00B727B0">
              <w:rPr>
                <w:color w:val="18453B"/>
                <w:sz w:val="22"/>
                <w:szCs w:val="22"/>
              </w:rPr>
              <w:t xml:space="preserve">RTSF: IVIS Spectrum Imaging </w:t>
            </w:r>
          </w:p>
        </w:tc>
        <w:tc>
          <w:tcPr>
            <w:tcW w:w="960" w:type="dxa"/>
            <w:tcBorders>
              <w:top w:val="nil"/>
              <w:left w:val="nil"/>
              <w:bottom w:val="nil"/>
              <w:right w:val="nil"/>
            </w:tcBorders>
            <w:noWrap/>
            <w:vAlign w:val="bottom"/>
            <w:hideMark/>
          </w:tcPr>
          <w:p w:rsidRPr="00B727B0" w:rsidR="00F21160" w:rsidP="00EF6502" w:rsidRDefault="00F21160" w14:paraId="53E89F7E"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45D076B2"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6CE50E27" w14:textId="77777777">
            <w:pPr>
              <w:spacing w:line="240" w:lineRule="auto"/>
              <w:rPr>
                <w:color w:val="18453B"/>
                <w:sz w:val="22"/>
                <w:szCs w:val="22"/>
              </w:rPr>
            </w:pPr>
            <w:r w:rsidRPr="00B727B0">
              <w:rPr>
                <w:color w:val="18453B"/>
                <w:sz w:val="22"/>
                <w:szCs w:val="22"/>
              </w:rPr>
              <w:t>RTSF: Mass Spectrometry and Metabolomics</w:t>
            </w:r>
          </w:p>
        </w:tc>
        <w:tc>
          <w:tcPr>
            <w:tcW w:w="960" w:type="dxa"/>
            <w:tcBorders>
              <w:top w:val="nil"/>
              <w:left w:val="nil"/>
              <w:bottom w:val="nil"/>
              <w:right w:val="nil"/>
            </w:tcBorders>
            <w:noWrap/>
            <w:vAlign w:val="bottom"/>
            <w:hideMark/>
          </w:tcPr>
          <w:p w:rsidRPr="00B727B0" w:rsidR="00F21160" w:rsidP="00EF6502" w:rsidRDefault="00F21160" w14:paraId="2A5CD126" w14:textId="77777777">
            <w:pPr>
              <w:spacing w:line="240" w:lineRule="auto"/>
              <w:jc w:val="center"/>
              <w:rPr>
                <w:color w:val="18453B"/>
                <w:sz w:val="22"/>
                <w:szCs w:val="22"/>
              </w:rPr>
            </w:pPr>
            <w:r w:rsidRPr="00B727B0">
              <w:rPr>
                <w:color w:val="18453B"/>
                <w:sz w:val="22"/>
                <w:szCs w:val="22"/>
              </w:rPr>
              <w:t>2</w:t>
            </w:r>
          </w:p>
        </w:tc>
      </w:tr>
      <w:tr w:rsidRPr="00B727B0" w:rsidR="00A7667C" w:rsidTr="00EF6502" w14:paraId="67BF598C"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696666F9" w14:textId="77777777">
            <w:pPr>
              <w:spacing w:line="240" w:lineRule="auto"/>
              <w:rPr>
                <w:color w:val="18453B"/>
                <w:sz w:val="22"/>
                <w:szCs w:val="22"/>
              </w:rPr>
            </w:pPr>
            <w:r w:rsidRPr="00B727B0">
              <w:rPr>
                <w:color w:val="18453B"/>
                <w:sz w:val="22"/>
                <w:szCs w:val="22"/>
              </w:rPr>
              <w:t>RTSF: Proteomics</w:t>
            </w:r>
          </w:p>
        </w:tc>
        <w:tc>
          <w:tcPr>
            <w:tcW w:w="960" w:type="dxa"/>
            <w:tcBorders>
              <w:top w:val="nil"/>
              <w:left w:val="nil"/>
              <w:bottom w:val="nil"/>
              <w:right w:val="nil"/>
            </w:tcBorders>
            <w:noWrap/>
            <w:vAlign w:val="bottom"/>
            <w:hideMark/>
          </w:tcPr>
          <w:p w:rsidRPr="00B727B0" w:rsidR="00F21160" w:rsidP="00EF6502" w:rsidRDefault="00F21160" w14:paraId="18895645"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08D25C59" w14:textId="77777777">
        <w:trPr>
          <w:trHeight w:val="300"/>
        </w:trPr>
        <w:tc>
          <w:tcPr>
            <w:tcW w:w="5840" w:type="dxa"/>
            <w:tcBorders>
              <w:top w:val="nil"/>
              <w:left w:val="nil"/>
              <w:bottom w:val="nil"/>
              <w:right w:val="nil"/>
            </w:tcBorders>
            <w:noWrap/>
            <w:vAlign w:val="bottom"/>
            <w:hideMark/>
          </w:tcPr>
          <w:p w:rsidRPr="00B727B0" w:rsidR="00F21160" w:rsidP="00EF6502" w:rsidRDefault="00F21160" w14:paraId="32DB50D0" w14:textId="77777777">
            <w:pPr>
              <w:spacing w:line="240" w:lineRule="auto"/>
              <w:rPr>
                <w:color w:val="18453B"/>
                <w:sz w:val="22"/>
                <w:szCs w:val="22"/>
              </w:rPr>
            </w:pPr>
            <w:r w:rsidRPr="00B727B0">
              <w:rPr>
                <w:color w:val="18453B"/>
                <w:sz w:val="22"/>
                <w:szCs w:val="22"/>
              </w:rPr>
              <w:t>Survey Research</w:t>
            </w:r>
          </w:p>
        </w:tc>
        <w:tc>
          <w:tcPr>
            <w:tcW w:w="960" w:type="dxa"/>
            <w:tcBorders>
              <w:top w:val="nil"/>
              <w:left w:val="nil"/>
              <w:bottom w:val="nil"/>
              <w:right w:val="nil"/>
            </w:tcBorders>
            <w:noWrap/>
            <w:vAlign w:val="bottom"/>
            <w:hideMark/>
          </w:tcPr>
          <w:p w:rsidRPr="00B727B0" w:rsidR="00F21160" w:rsidP="00EF6502" w:rsidRDefault="00F21160" w14:paraId="22B80631" w14:textId="77777777">
            <w:pPr>
              <w:spacing w:line="240" w:lineRule="auto"/>
              <w:jc w:val="center"/>
              <w:rPr>
                <w:color w:val="18453B"/>
                <w:sz w:val="22"/>
                <w:szCs w:val="22"/>
              </w:rPr>
            </w:pPr>
            <w:r w:rsidRPr="00B727B0">
              <w:rPr>
                <w:color w:val="18453B"/>
                <w:sz w:val="22"/>
                <w:szCs w:val="22"/>
              </w:rPr>
              <w:t>1</w:t>
            </w:r>
          </w:p>
        </w:tc>
      </w:tr>
      <w:tr w:rsidRPr="00B727B0" w:rsidR="00A7667C" w:rsidTr="00EF6502" w14:paraId="500F70E2" w14:textId="77777777">
        <w:trPr>
          <w:trHeight w:val="315"/>
        </w:trPr>
        <w:tc>
          <w:tcPr>
            <w:tcW w:w="5840" w:type="dxa"/>
            <w:tcBorders>
              <w:top w:val="nil"/>
              <w:left w:val="nil"/>
              <w:bottom w:val="nil"/>
              <w:right w:val="nil"/>
            </w:tcBorders>
            <w:noWrap/>
            <w:vAlign w:val="bottom"/>
            <w:hideMark/>
          </w:tcPr>
          <w:p w:rsidRPr="00B727B0" w:rsidR="00F21160" w:rsidP="00EF6502" w:rsidRDefault="00F21160" w14:paraId="092D6DF2" w14:textId="77777777">
            <w:pPr>
              <w:spacing w:line="240" w:lineRule="auto"/>
              <w:rPr>
                <w:color w:val="18453B"/>
              </w:rPr>
            </w:pPr>
            <w:r w:rsidRPr="00B727B0">
              <w:rPr>
                <w:color w:val="18453B"/>
              </w:rPr>
              <w:t>Toolbox Dialogue Initiative</w:t>
            </w:r>
          </w:p>
        </w:tc>
        <w:tc>
          <w:tcPr>
            <w:tcW w:w="960" w:type="dxa"/>
            <w:tcBorders>
              <w:top w:val="nil"/>
              <w:left w:val="nil"/>
              <w:bottom w:val="nil"/>
              <w:right w:val="nil"/>
            </w:tcBorders>
            <w:noWrap/>
            <w:vAlign w:val="bottom"/>
            <w:hideMark/>
          </w:tcPr>
          <w:p w:rsidRPr="00B727B0" w:rsidR="00F21160" w:rsidP="00EF6502" w:rsidRDefault="00F21160" w14:paraId="2EDF8574" w14:textId="77777777">
            <w:pPr>
              <w:spacing w:line="240" w:lineRule="auto"/>
              <w:jc w:val="center"/>
              <w:rPr>
                <w:color w:val="18453B"/>
                <w:sz w:val="22"/>
                <w:szCs w:val="22"/>
              </w:rPr>
            </w:pPr>
            <w:r w:rsidRPr="00B727B0">
              <w:rPr>
                <w:color w:val="18453B"/>
                <w:sz w:val="22"/>
                <w:szCs w:val="22"/>
              </w:rPr>
              <w:t>2</w:t>
            </w:r>
          </w:p>
        </w:tc>
      </w:tr>
    </w:tbl>
    <w:p w:rsidRPr="00B727B0" w:rsidR="00F06F18" w:rsidP="00F21160" w:rsidRDefault="00F21160" w14:paraId="39F508D9" w14:textId="43A49F3E">
      <w:pPr>
        <w:spacing w:after="160"/>
        <w:rPr>
          <w:rFonts w:eastAsiaTheme="majorEastAsia"/>
          <w:color w:val="0F4761" w:themeColor="accent1" w:themeShade="BF"/>
          <w:sz w:val="32"/>
          <w:szCs w:val="32"/>
        </w:rPr>
      </w:pPr>
      <w:r w:rsidRPr="00B727B0">
        <w:br w:type="page"/>
      </w:r>
    </w:p>
    <w:p w:rsidRPr="00B727B0" w:rsidR="00856A79" w:rsidP="00D73C54" w:rsidRDefault="009901A5" w14:paraId="271EBD24" w14:textId="493653F1">
      <w:pPr>
        <w:pStyle w:val="SRR-Heading1"/>
        <w:rPr>
          <w:i/>
          <w:iCs/>
          <w:color w:val="275317" w:themeColor="accent6" w:themeShade="80"/>
        </w:rPr>
      </w:pPr>
      <w:bookmarkStart w:name="_Toc209194620" w:id="42"/>
      <w:r w:rsidRPr="00B727B0">
        <w:rPr>
          <w:color w:val="275317" w:themeColor="accent6" w:themeShade="80"/>
        </w:rPr>
        <w:t xml:space="preserve">APPENDIX 4. </w:t>
      </w:r>
      <w:r w:rsidRPr="00B727B0" w:rsidR="00D73C54">
        <w:rPr>
          <w:color w:val="275317" w:themeColor="accent6" w:themeShade="80"/>
        </w:rPr>
        <w:t>Initial</w:t>
      </w:r>
      <w:r w:rsidRPr="00B727B0">
        <w:rPr>
          <w:color w:val="275317" w:themeColor="accent6" w:themeShade="80"/>
        </w:rPr>
        <w:t xml:space="preserve"> MSU SRR </w:t>
      </w:r>
      <w:r w:rsidRPr="00B727B0" w:rsidR="00D73C54">
        <w:rPr>
          <w:color w:val="275317" w:themeColor="accent6" w:themeShade="80"/>
        </w:rPr>
        <w:t>Community Input (Fall 2024)</w:t>
      </w:r>
      <w:bookmarkEnd w:id="42"/>
    </w:p>
    <w:p w:rsidRPr="00B727B0" w:rsidR="007C4F99" w:rsidP="00F06F18" w:rsidRDefault="00F06F18" w14:paraId="006BC589" w14:textId="53A8F54B">
      <w:pPr>
        <w:rPr>
          <w:sz w:val="22"/>
          <w:szCs w:val="22"/>
        </w:rPr>
      </w:pPr>
      <w:r w:rsidRPr="00B727B0">
        <w:rPr>
          <w:sz w:val="22"/>
          <w:szCs w:val="22"/>
        </w:rPr>
        <w:t xml:space="preserve">The MSU SRR Initiative designed and facilitated three workshops with the MSU SRR community to get input </w:t>
      </w:r>
      <w:r w:rsidRPr="00B727B0" w:rsidR="00C6737C">
        <w:rPr>
          <w:sz w:val="22"/>
          <w:szCs w:val="22"/>
        </w:rPr>
        <w:t xml:space="preserve">on their </w:t>
      </w:r>
      <w:r w:rsidRPr="00B727B0" w:rsidR="00C1329E">
        <w:rPr>
          <w:sz w:val="22"/>
          <w:szCs w:val="22"/>
        </w:rPr>
        <w:t>significant</w:t>
      </w:r>
      <w:r w:rsidRPr="00B727B0" w:rsidR="00C6737C">
        <w:rPr>
          <w:sz w:val="22"/>
          <w:szCs w:val="22"/>
        </w:rPr>
        <w:t xml:space="preserve"> challenges and review the</w:t>
      </w:r>
      <w:r w:rsidRPr="00B727B0" w:rsidR="00354747">
        <w:rPr>
          <w:sz w:val="22"/>
          <w:szCs w:val="22"/>
        </w:rPr>
        <w:t xml:space="preserve"> </w:t>
      </w:r>
      <w:r w:rsidRPr="00B727B0" w:rsidR="00C1329E">
        <w:rPr>
          <w:sz w:val="22"/>
          <w:szCs w:val="22"/>
        </w:rPr>
        <w:t>initiative's progress to date</w:t>
      </w:r>
      <w:r w:rsidRPr="00B727B0" w:rsidR="00354747">
        <w:rPr>
          <w:sz w:val="22"/>
          <w:szCs w:val="22"/>
        </w:rPr>
        <w:t xml:space="preserve">. </w:t>
      </w:r>
      <w:r w:rsidRPr="00B727B0" w:rsidR="007C4F99">
        <w:rPr>
          <w:sz w:val="22"/>
          <w:szCs w:val="22"/>
        </w:rPr>
        <w:t xml:space="preserve">103 </w:t>
      </w:r>
      <w:r w:rsidRPr="00B727B0" w:rsidR="00354747">
        <w:rPr>
          <w:sz w:val="22"/>
          <w:szCs w:val="22"/>
        </w:rPr>
        <w:t xml:space="preserve">members </w:t>
      </w:r>
      <w:r w:rsidRPr="00B727B0">
        <w:rPr>
          <w:sz w:val="22"/>
          <w:szCs w:val="22"/>
        </w:rPr>
        <w:t xml:space="preserve">of the SRR community </w:t>
      </w:r>
      <w:r w:rsidRPr="00B727B0" w:rsidR="00354747">
        <w:rPr>
          <w:sz w:val="22"/>
          <w:szCs w:val="22"/>
        </w:rPr>
        <w:t xml:space="preserve">attended one of three workshops. </w:t>
      </w:r>
      <w:r w:rsidRPr="00B727B0" w:rsidR="00C6737C">
        <w:rPr>
          <w:sz w:val="22"/>
          <w:szCs w:val="22"/>
        </w:rPr>
        <w:t>We conducted</w:t>
      </w:r>
      <w:r w:rsidRPr="00B727B0">
        <w:rPr>
          <w:sz w:val="22"/>
          <w:szCs w:val="22"/>
        </w:rPr>
        <w:t xml:space="preserve"> a robust, three-pronged community engagement strategy to extract insights into community priorities and opportunities: </w:t>
      </w:r>
      <w:r w:rsidRPr="00B727B0" w:rsidR="00272714">
        <w:rPr>
          <w:sz w:val="22"/>
          <w:szCs w:val="22"/>
        </w:rPr>
        <w:t>(a) a targeted pre-workshop survey</w:t>
      </w:r>
      <w:r w:rsidRPr="00B727B0" w:rsidR="006B06C7">
        <w:rPr>
          <w:sz w:val="22"/>
          <w:szCs w:val="22"/>
        </w:rPr>
        <w:t xml:space="preserve"> to identify concerns prior to attending the workshop</w:t>
      </w:r>
      <w:r w:rsidRPr="00B727B0" w:rsidR="00272714">
        <w:rPr>
          <w:sz w:val="22"/>
          <w:szCs w:val="22"/>
        </w:rPr>
        <w:t xml:space="preserve">; </w:t>
      </w:r>
      <w:r w:rsidRPr="00B727B0">
        <w:rPr>
          <w:sz w:val="22"/>
          <w:szCs w:val="22"/>
        </w:rPr>
        <w:t>(</w:t>
      </w:r>
      <w:r w:rsidRPr="00B727B0" w:rsidR="00272714">
        <w:rPr>
          <w:sz w:val="22"/>
          <w:szCs w:val="22"/>
        </w:rPr>
        <w:t>b</w:t>
      </w:r>
      <w:r w:rsidRPr="00B727B0">
        <w:rPr>
          <w:sz w:val="22"/>
          <w:szCs w:val="22"/>
        </w:rPr>
        <w:t>) small group dialogues</w:t>
      </w:r>
      <w:r w:rsidRPr="00B727B0" w:rsidR="00272714">
        <w:rPr>
          <w:sz w:val="22"/>
          <w:szCs w:val="22"/>
        </w:rPr>
        <w:t xml:space="preserve">; </w:t>
      </w:r>
      <w:r w:rsidRPr="00B727B0">
        <w:rPr>
          <w:sz w:val="22"/>
          <w:szCs w:val="22"/>
        </w:rPr>
        <w:t>and</w:t>
      </w:r>
      <w:r w:rsidRPr="00B727B0" w:rsidR="00097E2A">
        <w:rPr>
          <w:sz w:val="22"/>
          <w:szCs w:val="22"/>
        </w:rPr>
        <w:t xml:space="preserve"> </w:t>
      </w:r>
      <w:r w:rsidRPr="00B727B0">
        <w:rPr>
          <w:sz w:val="22"/>
          <w:szCs w:val="22"/>
        </w:rPr>
        <w:t xml:space="preserve">(c) a post-workshop </w:t>
      </w:r>
      <w:r w:rsidRPr="00B727B0" w:rsidR="00C11A68">
        <w:rPr>
          <w:sz w:val="22"/>
          <w:szCs w:val="22"/>
        </w:rPr>
        <w:t>survey</w:t>
      </w:r>
      <w:r w:rsidRPr="00B727B0">
        <w:rPr>
          <w:sz w:val="22"/>
          <w:szCs w:val="22"/>
        </w:rPr>
        <w:t>.</w:t>
      </w:r>
      <w:r w:rsidRPr="00B727B0" w:rsidR="0038120E">
        <w:rPr>
          <w:sz w:val="22"/>
          <w:szCs w:val="22"/>
        </w:rPr>
        <w:t xml:space="preserve"> </w:t>
      </w:r>
      <w:r w:rsidRPr="00B727B0" w:rsidR="007C4F99">
        <w:rPr>
          <w:sz w:val="22"/>
          <w:szCs w:val="22"/>
        </w:rPr>
        <w:t xml:space="preserve">SRR Workshop participants included all levels of staff positions at SRRs: Directors (40), associate directors (22); managers (15) and technical staff (26). </w:t>
      </w:r>
    </w:p>
    <w:p w:rsidRPr="00B727B0" w:rsidR="00152DD7" w:rsidP="001D5C78" w:rsidRDefault="00152DD7" w14:paraId="79F64511" w14:textId="351E8A24">
      <w:pPr>
        <w:ind w:firstLine="720"/>
        <w:rPr>
          <w:sz w:val="22"/>
          <w:szCs w:val="22"/>
        </w:rPr>
      </w:pPr>
      <w:r w:rsidRPr="00B727B0">
        <w:rPr>
          <w:sz w:val="22"/>
          <w:szCs w:val="22"/>
        </w:rPr>
        <w:t xml:space="preserve">Below is a synthesis of the 68 responses to </w:t>
      </w:r>
      <w:r w:rsidRPr="00B727B0" w:rsidR="0038120E">
        <w:rPr>
          <w:sz w:val="22"/>
          <w:szCs w:val="22"/>
        </w:rPr>
        <w:t xml:space="preserve">questions. For all questions, we include </w:t>
      </w:r>
      <w:r w:rsidRPr="00B727B0">
        <w:rPr>
          <w:sz w:val="22"/>
          <w:szCs w:val="22"/>
        </w:rPr>
        <w:t>the number and approximate percentage of responses that correspond to each identified theme</w:t>
      </w:r>
      <w:r w:rsidRPr="00B727B0" w:rsidR="0038120E">
        <w:rPr>
          <w:sz w:val="22"/>
          <w:szCs w:val="22"/>
        </w:rPr>
        <w:t>. T</w:t>
      </w:r>
      <w:r w:rsidRPr="00B727B0">
        <w:rPr>
          <w:sz w:val="22"/>
          <w:szCs w:val="22"/>
        </w:rPr>
        <w:t>he summation exceeds 100% due to multiple responses per individual</w:t>
      </w:r>
      <w:r w:rsidRPr="00B727B0" w:rsidR="0038120E">
        <w:rPr>
          <w:sz w:val="22"/>
          <w:szCs w:val="22"/>
        </w:rPr>
        <w:t xml:space="preserve">. </w:t>
      </w:r>
      <w:r w:rsidRPr="00B727B0" w:rsidR="00D04498">
        <w:rPr>
          <w:sz w:val="22"/>
          <w:szCs w:val="22"/>
        </w:rPr>
        <w:t xml:space="preserve">The first question is from the </w:t>
      </w:r>
      <w:proofErr w:type="gramStart"/>
      <w:r w:rsidRPr="00B727B0" w:rsidR="00D04498">
        <w:rPr>
          <w:sz w:val="22"/>
          <w:szCs w:val="22"/>
        </w:rPr>
        <w:t>survey,</w:t>
      </w:r>
      <w:proofErr w:type="gramEnd"/>
      <w:r w:rsidRPr="00B727B0" w:rsidR="00D04498">
        <w:rPr>
          <w:sz w:val="22"/>
          <w:szCs w:val="22"/>
        </w:rPr>
        <w:t xml:space="preserve"> the </w:t>
      </w:r>
      <w:r w:rsidRPr="00B727B0" w:rsidR="001D5C78">
        <w:rPr>
          <w:sz w:val="22"/>
          <w:szCs w:val="22"/>
        </w:rPr>
        <w:t xml:space="preserve">remaining are from the small-group discussions. </w:t>
      </w:r>
      <w:r w:rsidRPr="00B727B0">
        <w:rPr>
          <w:sz w:val="22"/>
          <w:szCs w:val="22"/>
        </w:rPr>
        <w:t xml:space="preserve"> </w:t>
      </w:r>
    </w:p>
    <w:p w:rsidRPr="00B727B0" w:rsidR="003B6881" w:rsidP="001D5C78" w:rsidRDefault="003B6881" w14:paraId="1F2E94EF" w14:textId="77777777">
      <w:pPr>
        <w:ind w:firstLine="720"/>
        <w:rPr>
          <w:sz w:val="22"/>
          <w:szCs w:val="22"/>
        </w:rPr>
      </w:pPr>
    </w:p>
    <w:p w:rsidRPr="00B727B0" w:rsidR="00272714" w:rsidP="00AF538F" w:rsidRDefault="00D04498" w14:paraId="081A1A53" w14:textId="7C0CD077">
      <w:pPr>
        <w:pStyle w:val="SRR-Heading2"/>
        <w:rPr>
          <w:rFonts w:ascii="Times New Roman" w:hAnsi="Times New Roman"/>
          <w:i/>
          <w:iCs/>
        </w:rPr>
      </w:pPr>
      <w:r w:rsidRPr="00B727B0">
        <w:rPr>
          <w:rFonts w:ascii="Times New Roman" w:hAnsi="Times New Roman"/>
        </w:rPr>
        <w:t xml:space="preserve">1. </w:t>
      </w:r>
      <w:r w:rsidRPr="00B727B0" w:rsidR="00272714">
        <w:rPr>
          <w:rFonts w:ascii="Times New Roman" w:hAnsi="Times New Roman"/>
        </w:rPr>
        <w:t>What do you hope to get out of this workshop?</w:t>
      </w:r>
      <w:r w:rsidRPr="00B727B0" w:rsidR="00C6737C">
        <w:rPr>
          <w:rFonts w:ascii="Times New Roman" w:hAnsi="Times New Roman"/>
        </w:rPr>
        <w:t xml:space="preserve"> [</w:t>
      </w:r>
      <w:r w:rsidRPr="00B727B0" w:rsidR="006E5597">
        <w:rPr>
          <w:rFonts w:ascii="Times New Roman" w:hAnsi="Times New Roman"/>
        </w:rPr>
        <w:t>Response to initial survey]</w:t>
      </w:r>
    </w:p>
    <w:p w:rsidRPr="00B727B0" w:rsidR="00413E6D" w:rsidP="003B696E" w:rsidRDefault="00413E6D" w14:paraId="4ABA0B13" w14:textId="2AFA8218">
      <w:pPr>
        <w:pStyle w:val="ListParagraph"/>
        <w:numPr>
          <w:ilvl w:val="0"/>
          <w:numId w:val="8"/>
        </w:numPr>
      </w:pPr>
      <w:r w:rsidRPr="00B727B0">
        <w:rPr>
          <w:b/>
          <w:bCs/>
        </w:rPr>
        <w:t xml:space="preserve">Networking and </w:t>
      </w:r>
      <w:r w:rsidRPr="00B727B0" w:rsidR="00711A48">
        <w:rPr>
          <w:b/>
          <w:bCs/>
        </w:rPr>
        <w:t>c</w:t>
      </w:r>
      <w:r w:rsidRPr="00B727B0">
        <w:rPr>
          <w:b/>
          <w:bCs/>
        </w:rPr>
        <w:t>ollaboration</w:t>
      </w:r>
      <w:r w:rsidRPr="00B727B0">
        <w:t>:  (  40% )</w:t>
      </w:r>
    </w:p>
    <w:p w:rsidRPr="00B727B0" w:rsidR="00413E6D" w:rsidP="003B696E" w:rsidRDefault="00413E6D" w14:paraId="7FD6938E" w14:textId="52CEC777">
      <w:pPr>
        <w:pStyle w:val="ListParagraph"/>
        <w:numPr>
          <w:ilvl w:val="1"/>
          <w:numId w:val="8"/>
        </w:numPr>
        <w:spacing w:after="0"/>
      </w:pPr>
      <w:r w:rsidRPr="00B727B0">
        <w:t>Many participants express a desire to connect with other core directors and staff to build relationships, share ideas, and explore collaboration opportunities.</w:t>
      </w:r>
    </w:p>
    <w:p w:rsidRPr="00B727B0" w:rsidR="00413E6D" w:rsidP="003B696E" w:rsidRDefault="00413E6D" w14:paraId="65E79D8E" w14:textId="4E39E83C">
      <w:pPr>
        <w:pStyle w:val="ListParagraph"/>
        <w:numPr>
          <w:ilvl w:val="0"/>
          <w:numId w:val="8"/>
        </w:numPr>
      </w:pPr>
      <w:r w:rsidRPr="00B727B0">
        <w:rPr>
          <w:b/>
          <w:bCs/>
        </w:rPr>
        <w:t xml:space="preserve">Understanding ORI's </w:t>
      </w:r>
      <w:r w:rsidRPr="00B727B0" w:rsidR="00711A48">
        <w:rPr>
          <w:b/>
          <w:bCs/>
        </w:rPr>
        <w:t>v</w:t>
      </w:r>
      <w:r w:rsidRPr="00B727B0">
        <w:rPr>
          <w:b/>
          <w:bCs/>
        </w:rPr>
        <w:t xml:space="preserve">ision and </w:t>
      </w:r>
      <w:r w:rsidRPr="00B727B0" w:rsidR="00711A48">
        <w:rPr>
          <w:b/>
          <w:bCs/>
        </w:rPr>
        <w:t>f</w:t>
      </w:r>
      <w:r w:rsidRPr="00B727B0">
        <w:rPr>
          <w:b/>
          <w:bCs/>
        </w:rPr>
        <w:t xml:space="preserve">uture </w:t>
      </w:r>
      <w:r w:rsidRPr="00B727B0" w:rsidR="00711A48">
        <w:rPr>
          <w:b/>
          <w:bCs/>
        </w:rPr>
        <w:t>p</w:t>
      </w:r>
      <w:r w:rsidRPr="00B727B0">
        <w:rPr>
          <w:b/>
          <w:bCs/>
        </w:rPr>
        <w:t>lans</w:t>
      </w:r>
      <w:r w:rsidRPr="00B727B0">
        <w:t>:  (  37% )</w:t>
      </w:r>
    </w:p>
    <w:p w:rsidRPr="00B727B0" w:rsidR="00413E6D" w:rsidP="003B696E" w:rsidRDefault="00413E6D" w14:paraId="2C3DA87F" w14:textId="64E851AB">
      <w:pPr>
        <w:pStyle w:val="ListParagraph"/>
        <w:numPr>
          <w:ilvl w:val="1"/>
          <w:numId w:val="8"/>
        </w:numPr>
        <w:spacing w:after="0"/>
      </w:pPr>
      <w:r w:rsidRPr="00B727B0">
        <w:t xml:space="preserve">Respondents are seeking insight into </w:t>
      </w:r>
      <w:r w:rsidRPr="00B727B0" w:rsidR="0081429E">
        <w:t>OR&amp;Is</w:t>
      </w:r>
      <w:r w:rsidRPr="00B727B0">
        <w:t xml:space="preserve"> plans for the sustainability, structure, and future directions of MSU's SRRs.</w:t>
      </w:r>
    </w:p>
    <w:p w:rsidRPr="00B727B0" w:rsidR="00413E6D" w:rsidP="003B696E" w:rsidRDefault="00413E6D" w14:paraId="5475D0CD" w14:textId="1879530F">
      <w:pPr>
        <w:pStyle w:val="ListParagraph"/>
        <w:numPr>
          <w:ilvl w:val="0"/>
          <w:numId w:val="8"/>
        </w:numPr>
      </w:pPr>
      <w:r w:rsidRPr="00B727B0">
        <w:rPr>
          <w:b/>
          <w:bCs/>
        </w:rPr>
        <w:t xml:space="preserve">Administrative </w:t>
      </w:r>
      <w:r w:rsidRPr="00B727B0" w:rsidR="00711A48">
        <w:rPr>
          <w:b/>
          <w:bCs/>
        </w:rPr>
        <w:t>s</w:t>
      </w:r>
      <w:r w:rsidRPr="00B727B0">
        <w:rPr>
          <w:b/>
          <w:bCs/>
        </w:rPr>
        <w:t xml:space="preserve">upport and </w:t>
      </w:r>
      <w:r w:rsidRPr="00B727B0" w:rsidR="009D3240">
        <w:rPr>
          <w:b/>
          <w:bCs/>
        </w:rPr>
        <w:t>promising</w:t>
      </w:r>
      <w:r w:rsidRPr="00B727B0">
        <w:rPr>
          <w:b/>
          <w:bCs/>
        </w:rPr>
        <w:t xml:space="preserve"> </w:t>
      </w:r>
      <w:r w:rsidRPr="00B727B0" w:rsidR="00711A48">
        <w:rPr>
          <w:b/>
          <w:bCs/>
        </w:rPr>
        <w:t>p</w:t>
      </w:r>
      <w:r w:rsidRPr="00B727B0">
        <w:rPr>
          <w:b/>
          <w:bCs/>
        </w:rPr>
        <w:t>ractices</w:t>
      </w:r>
      <w:r w:rsidRPr="00B727B0">
        <w:t>:  (  32% )</w:t>
      </w:r>
    </w:p>
    <w:p w:rsidRPr="00B727B0" w:rsidR="00413E6D" w:rsidP="003B696E" w:rsidRDefault="00413E6D" w14:paraId="6CFB1502" w14:textId="538945E7">
      <w:pPr>
        <w:pStyle w:val="ListParagraph"/>
        <w:numPr>
          <w:ilvl w:val="1"/>
          <w:numId w:val="8"/>
        </w:numPr>
        <w:spacing w:after="0"/>
      </w:pPr>
      <w:r w:rsidRPr="00B727B0">
        <w:t xml:space="preserve">There is significant interest in understanding funding models, administrative processes, and </w:t>
      </w:r>
      <w:r w:rsidRPr="00B727B0" w:rsidR="009D3240">
        <w:t>promising</w:t>
      </w:r>
      <w:r w:rsidRPr="00B727B0">
        <w:t xml:space="preserve"> practices to enhance operational efficiency.</w:t>
      </w:r>
    </w:p>
    <w:p w:rsidRPr="00B727B0" w:rsidR="00413E6D" w:rsidP="003B696E" w:rsidRDefault="00413E6D" w14:paraId="7761E7A2" w14:textId="361E92C2">
      <w:pPr>
        <w:pStyle w:val="ListParagraph"/>
        <w:numPr>
          <w:ilvl w:val="0"/>
          <w:numId w:val="8"/>
        </w:numPr>
      </w:pPr>
      <w:r w:rsidRPr="00B727B0">
        <w:rPr>
          <w:b/>
          <w:bCs/>
        </w:rPr>
        <w:t xml:space="preserve">Enhancing </w:t>
      </w:r>
      <w:r w:rsidRPr="00B727B0" w:rsidR="00711A48">
        <w:rPr>
          <w:b/>
          <w:bCs/>
        </w:rPr>
        <w:t>v</w:t>
      </w:r>
      <w:r w:rsidRPr="00B727B0">
        <w:rPr>
          <w:b/>
          <w:bCs/>
        </w:rPr>
        <w:t xml:space="preserve">isibility and </w:t>
      </w:r>
      <w:r w:rsidRPr="00B727B0" w:rsidR="00711A48">
        <w:rPr>
          <w:b/>
          <w:bCs/>
        </w:rPr>
        <w:t>m</w:t>
      </w:r>
      <w:r w:rsidRPr="00B727B0">
        <w:rPr>
          <w:b/>
          <w:bCs/>
        </w:rPr>
        <w:t>arketing</w:t>
      </w:r>
      <w:r w:rsidRPr="00B727B0">
        <w:t>:  (  26% )</w:t>
      </w:r>
    </w:p>
    <w:p w:rsidRPr="00B727B0" w:rsidR="00413E6D" w:rsidP="003B696E" w:rsidRDefault="00413E6D" w14:paraId="59DB33DF" w14:textId="10B17111">
      <w:pPr>
        <w:pStyle w:val="ListParagraph"/>
        <w:numPr>
          <w:ilvl w:val="1"/>
          <w:numId w:val="8"/>
        </w:numPr>
        <w:spacing w:after="0"/>
      </w:pPr>
      <w:r w:rsidRPr="00B727B0">
        <w:t>Respondents wish to learn effective strategies for marketing their facilities and services to increase visibility and user engagement within the university community.</w:t>
      </w:r>
    </w:p>
    <w:p w:rsidRPr="00B727B0" w:rsidR="00413E6D" w:rsidP="003B696E" w:rsidRDefault="00413E6D" w14:paraId="4961C9FB" w14:textId="7060A362">
      <w:pPr>
        <w:pStyle w:val="ListParagraph"/>
        <w:numPr>
          <w:ilvl w:val="0"/>
          <w:numId w:val="8"/>
        </w:numPr>
      </w:pPr>
      <w:r w:rsidRPr="00B727B0">
        <w:rPr>
          <w:b/>
          <w:bCs/>
        </w:rPr>
        <w:t xml:space="preserve">Learning </w:t>
      </w:r>
      <w:r w:rsidRPr="00B727B0" w:rsidR="00711A48">
        <w:rPr>
          <w:b/>
          <w:bCs/>
        </w:rPr>
        <w:t>a</w:t>
      </w:r>
      <w:r w:rsidRPr="00B727B0">
        <w:rPr>
          <w:b/>
          <w:bCs/>
        </w:rPr>
        <w:t xml:space="preserve">bout </w:t>
      </w:r>
      <w:r w:rsidRPr="00B727B0" w:rsidR="00711A48">
        <w:rPr>
          <w:b/>
          <w:bCs/>
        </w:rPr>
        <w:t>c</w:t>
      </w:r>
      <w:r w:rsidRPr="00B727B0">
        <w:rPr>
          <w:b/>
          <w:bCs/>
        </w:rPr>
        <w:t xml:space="preserve">ampus </w:t>
      </w:r>
      <w:r w:rsidRPr="00B727B0" w:rsidR="00711A48">
        <w:rPr>
          <w:b/>
          <w:bCs/>
        </w:rPr>
        <w:t>r</w:t>
      </w:r>
      <w:r w:rsidRPr="00B727B0">
        <w:rPr>
          <w:b/>
          <w:bCs/>
        </w:rPr>
        <w:t>esources</w:t>
      </w:r>
      <w:r w:rsidRPr="00B727B0">
        <w:t>:  (  18% )</w:t>
      </w:r>
    </w:p>
    <w:p w:rsidRPr="00B727B0" w:rsidR="00413E6D" w:rsidP="003B696E" w:rsidRDefault="00413E6D" w14:paraId="3F55AE12" w14:textId="58326075">
      <w:pPr>
        <w:pStyle w:val="ListParagraph"/>
        <w:numPr>
          <w:ilvl w:val="1"/>
          <w:numId w:val="8"/>
        </w:numPr>
        <w:spacing w:after="0"/>
      </w:pPr>
      <w:r w:rsidRPr="00B727B0">
        <w:t>Participants are interested in learning about other research cores, facilities, and resources available at MSU to better direct researchers and avoid duplication of services.</w:t>
      </w:r>
    </w:p>
    <w:p w:rsidRPr="00B727B0" w:rsidR="00413E6D" w:rsidP="003B696E" w:rsidRDefault="00413E6D" w14:paraId="5503AE39" w14:textId="07470DFA">
      <w:pPr>
        <w:pStyle w:val="ListParagraph"/>
        <w:numPr>
          <w:ilvl w:val="0"/>
          <w:numId w:val="8"/>
        </w:numPr>
      </w:pPr>
      <w:r w:rsidRPr="00B727B0">
        <w:rPr>
          <w:b/>
          <w:bCs/>
        </w:rPr>
        <w:t xml:space="preserve">Contribution to </w:t>
      </w:r>
      <w:r w:rsidRPr="00B727B0" w:rsidR="00711A48">
        <w:rPr>
          <w:b/>
          <w:bCs/>
        </w:rPr>
        <w:t>s</w:t>
      </w:r>
      <w:r w:rsidRPr="00B727B0">
        <w:rPr>
          <w:b/>
          <w:bCs/>
        </w:rPr>
        <w:t xml:space="preserve">trategic </w:t>
      </w:r>
      <w:r w:rsidRPr="00B727B0" w:rsidR="00711A48">
        <w:rPr>
          <w:b/>
          <w:bCs/>
        </w:rPr>
        <w:t>p</w:t>
      </w:r>
      <w:r w:rsidRPr="00B727B0">
        <w:rPr>
          <w:b/>
          <w:bCs/>
        </w:rPr>
        <w:t>lanning:</w:t>
      </w:r>
      <w:r w:rsidRPr="00B727B0">
        <w:t xml:space="preserve">  (  18% )</w:t>
      </w:r>
    </w:p>
    <w:p w:rsidRPr="00B727B0" w:rsidR="00413E6D" w:rsidP="003B696E" w:rsidRDefault="00413E6D" w14:paraId="093F97B4" w14:textId="6C486342">
      <w:pPr>
        <w:pStyle w:val="ListParagraph"/>
        <w:numPr>
          <w:ilvl w:val="1"/>
          <w:numId w:val="8"/>
        </w:numPr>
        <w:spacing w:after="0"/>
      </w:pPr>
      <w:r w:rsidRPr="00B727B0">
        <w:t>Some participants want to provide input and share feedback on the current operations of cores and SRRs to contribute to the development of a strategic blueprint.</w:t>
      </w:r>
    </w:p>
    <w:p w:rsidRPr="00B727B0" w:rsidR="00B62619" w:rsidRDefault="00B62619" w14:paraId="09BBB32A" w14:textId="4841557D">
      <w:pPr>
        <w:spacing w:after="160"/>
        <w:rPr>
          <w:b/>
          <w:bCs/>
          <w:sz w:val="22"/>
          <w:szCs w:val="22"/>
        </w:rPr>
      </w:pPr>
    </w:p>
    <w:p w:rsidRPr="00B727B0" w:rsidR="00272714" w:rsidP="00AF538F" w:rsidRDefault="00D04498" w14:paraId="0668D900" w14:textId="2DC1A72F">
      <w:pPr>
        <w:pStyle w:val="SRR-Heading2"/>
        <w:rPr>
          <w:rFonts w:ascii="Times New Roman" w:hAnsi="Times New Roman"/>
          <w:i/>
          <w:iCs/>
        </w:rPr>
      </w:pPr>
      <w:bookmarkStart w:name="_Hlk189425969" w:id="43"/>
      <w:r w:rsidRPr="00B727B0">
        <w:rPr>
          <w:rFonts w:ascii="Times New Roman" w:hAnsi="Times New Roman"/>
        </w:rPr>
        <w:t xml:space="preserve">2. </w:t>
      </w:r>
      <w:r w:rsidRPr="00B727B0" w:rsidR="00D91338">
        <w:rPr>
          <w:rFonts w:ascii="Times New Roman" w:hAnsi="Times New Roman"/>
        </w:rPr>
        <w:t xml:space="preserve">What are your top 3 challenges with your SRR? </w:t>
      </w:r>
      <w:r w:rsidRPr="00B727B0">
        <w:rPr>
          <w:rFonts w:ascii="Times New Roman" w:hAnsi="Times New Roman"/>
        </w:rPr>
        <w:t xml:space="preserve">[Responses from </w:t>
      </w:r>
      <w:r w:rsidRPr="00B727B0" w:rsidR="005C09A1">
        <w:rPr>
          <w:rFonts w:ascii="Times New Roman" w:hAnsi="Times New Roman"/>
        </w:rPr>
        <w:t>small groups</w:t>
      </w:r>
      <w:r w:rsidRPr="00B727B0">
        <w:rPr>
          <w:rFonts w:ascii="Times New Roman" w:hAnsi="Times New Roman"/>
        </w:rPr>
        <w:t>]</w:t>
      </w:r>
    </w:p>
    <w:bookmarkEnd w:id="43"/>
    <w:p w:rsidRPr="00B727B0" w:rsidR="00D91338" w:rsidP="003B696E" w:rsidRDefault="00D91338" w14:paraId="32F82C4C" w14:textId="22380F74">
      <w:pPr>
        <w:pStyle w:val="ListParagraph"/>
        <w:numPr>
          <w:ilvl w:val="0"/>
          <w:numId w:val="9"/>
        </w:numPr>
      </w:pPr>
      <w:r w:rsidRPr="00B727B0">
        <w:rPr>
          <w:b/>
          <w:bCs/>
        </w:rPr>
        <w:t>Visibility and Awareness (20%)</w:t>
      </w:r>
    </w:p>
    <w:p w:rsidRPr="00B727B0" w:rsidR="00D91338" w:rsidP="003B696E" w:rsidRDefault="00D91338" w14:paraId="75C83912" w14:textId="77777777">
      <w:pPr>
        <w:pStyle w:val="ListParagraph"/>
        <w:numPr>
          <w:ilvl w:val="1"/>
          <w:numId w:val="10"/>
        </w:numPr>
        <w:spacing w:after="0"/>
      </w:pPr>
      <w:r w:rsidRPr="00B727B0">
        <w:t>Lack of visibility on campus and beyond.</w:t>
      </w:r>
    </w:p>
    <w:p w:rsidRPr="00B727B0" w:rsidR="00D91338" w:rsidP="003B696E" w:rsidRDefault="00D91338" w14:paraId="1D426319" w14:textId="77777777">
      <w:pPr>
        <w:pStyle w:val="ListParagraph"/>
        <w:numPr>
          <w:ilvl w:val="1"/>
          <w:numId w:val="10"/>
        </w:numPr>
        <w:spacing w:after="0"/>
      </w:pPr>
      <w:r w:rsidRPr="00B727B0">
        <w:t>Difficulty in reaching potential users and increasing the user base.</w:t>
      </w:r>
    </w:p>
    <w:p w:rsidRPr="00B727B0" w:rsidR="00D91338" w:rsidP="003B696E" w:rsidRDefault="00D91338" w14:paraId="16E07DCB" w14:textId="77777777">
      <w:pPr>
        <w:pStyle w:val="ListParagraph"/>
        <w:numPr>
          <w:ilvl w:val="1"/>
          <w:numId w:val="10"/>
        </w:numPr>
        <w:spacing w:after="0"/>
      </w:pPr>
      <w:r w:rsidRPr="00B727B0">
        <w:t>Ineffective marketing and promotion strategies.</w:t>
      </w:r>
    </w:p>
    <w:p w:rsidRPr="00B727B0" w:rsidR="00D91338" w:rsidP="003B696E" w:rsidRDefault="00D91338" w14:paraId="3D4681B4" w14:textId="77777777">
      <w:pPr>
        <w:pStyle w:val="ListParagraph"/>
        <w:numPr>
          <w:ilvl w:val="1"/>
          <w:numId w:val="10"/>
        </w:numPr>
        <w:spacing w:after="0"/>
      </w:pPr>
      <w:r w:rsidRPr="00B727B0">
        <w:t>Low awareness of SRRs among researchers and faculty.</w:t>
      </w:r>
    </w:p>
    <w:p w:rsidRPr="00B727B0" w:rsidR="00D91338" w:rsidP="003B696E" w:rsidRDefault="00D91338" w14:paraId="54EAAFA1" w14:textId="21A7C98C">
      <w:pPr>
        <w:pStyle w:val="ListParagraph"/>
        <w:numPr>
          <w:ilvl w:val="0"/>
          <w:numId w:val="9"/>
        </w:numPr>
      </w:pPr>
      <w:r w:rsidRPr="00B727B0">
        <w:rPr>
          <w:b/>
          <w:bCs/>
        </w:rPr>
        <w:t>Financial and Funding Challenges (20%)</w:t>
      </w:r>
    </w:p>
    <w:p w:rsidRPr="00B727B0" w:rsidR="00D91338" w:rsidP="003B696E" w:rsidRDefault="00D91338" w14:paraId="4A609A24" w14:textId="77777777">
      <w:pPr>
        <w:pStyle w:val="ListParagraph"/>
        <w:numPr>
          <w:ilvl w:val="1"/>
          <w:numId w:val="11"/>
        </w:numPr>
        <w:spacing w:after="0"/>
      </w:pPr>
      <w:r w:rsidRPr="00B727B0">
        <w:t>Insufficient funding for salaries, equipment maintenance, and upgrades.</w:t>
      </w:r>
    </w:p>
    <w:p w:rsidRPr="00B727B0" w:rsidR="00D91338" w:rsidP="003B696E" w:rsidRDefault="00D91338" w14:paraId="77062B12" w14:textId="77777777">
      <w:pPr>
        <w:pStyle w:val="ListParagraph"/>
        <w:numPr>
          <w:ilvl w:val="1"/>
          <w:numId w:val="11"/>
        </w:numPr>
        <w:spacing w:after="0"/>
      </w:pPr>
      <w:r w:rsidRPr="00B727B0">
        <w:t>High service fees and challenges with cost recovery.</w:t>
      </w:r>
    </w:p>
    <w:p w:rsidRPr="00B727B0" w:rsidR="00D91338" w:rsidP="003B696E" w:rsidRDefault="00D91338" w14:paraId="42AF4321" w14:textId="77777777">
      <w:pPr>
        <w:pStyle w:val="ListParagraph"/>
        <w:numPr>
          <w:ilvl w:val="1"/>
          <w:numId w:val="11"/>
        </w:numPr>
        <w:spacing w:after="0"/>
      </w:pPr>
      <w:r w:rsidRPr="00B727B0">
        <w:t>Lack of stable operational funding and support for growth.</w:t>
      </w:r>
    </w:p>
    <w:p w:rsidRPr="00B727B0" w:rsidR="00D91338" w:rsidP="003B696E" w:rsidRDefault="00D91338" w14:paraId="58AF30EA" w14:textId="77777777">
      <w:pPr>
        <w:pStyle w:val="ListParagraph"/>
        <w:numPr>
          <w:ilvl w:val="1"/>
          <w:numId w:val="11"/>
        </w:numPr>
        <w:spacing w:after="0"/>
      </w:pPr>
      <w:r w:rsidRPr="00B727B0">
        <w:t>Difficulty managing and balancing budgets, especially for loss-leader services.</w:t>
      </w:r>
    </w:p>
    <w:p w:rsidRPr="00B727B0" w:rsidR="00D91338" w:rsidP="003B696E" w:rsidRDefault="00D91338" w14:paraId="53F45860" w14:textId="27DA42C0">
      <w:pPr>
        <w:pStyle w:val="ListParagraph"/>
        <w:numPr>
          <w:ilvl w:val="0"/>
          <w:numId w:val="9"/>
        </w:numPr>
      </w:pPr>
      <w:r w:rsidRPr="00B727B0">
        <w:rPr>
          <w:b/>
          <w:bCs/>
        </w:rPr>
        <w:t>Staffing and Workforce Issues (15%)</w:t>
      </w:r>
    </w:p>
    <w:p w:rsidRPr="00B727B0" w:rsidR="00D91338" w:rsidP="003B696E" w:rsidRDefault="00D91338" w14:paraId="5FEF2CC5" w14:textId="77777777">
      <w:pPr>
        <w:pStyle w:val="ListParagraph"/>
        <w:numPr>
          <w:ilvl w:val="1"/>
          <w:numId w:val="12"/>
        </w:numPr>
        <w:spacing w:after="0"/>
      </w:pPr>
      <w:r w:rsidRPr="00B727B0">
        <w:t>Inadequate staffing to meet demand.</w:t>
      </w:r>
    </w:p>
    <w:p w:rsidRPr="00B727B0" w:rsidR="00D91338" w:rsidP="003B696E" w:rsidRDefault="00D91338" w14:paraId="75956FDC" w14:textId="77777777">
      <w:pPr>
        <w:pStyle w:val="ListParagraph"/>
        <w:numPr>
          <w:ilvl w:val="1"/>
          <w:numId w:val="12"/>
        </w:numPr>
        <w:spacing w:after="0"/>
      </w:pPr>
      <w:r w:rsidRPr="00B727B0">
        <w:t>Challenges in recruiting, retaining, and developing skilled staff.</w:t>
      </w:r>
    </w:p>
    <w:p w:rsidRPr="00B727B0" w:rsidR="00D91338" w:rsidP="003B696E" w:rsidRDefault="00D91338" w14:paraId="00F13327" w14:textId="77777777">
      <w:pPr>
        <w:pStyle w:val="ListParagraph"/>
        <w:numPr>
          <w:ilvl w:val="1"/>
          <w:numId w:val="12"/>
        </w:numPr>
        <w:spacing w:after="0"/>
      </w:pPr>
      <w:r w:rsidRPr="00B727B0">
        <w:t>Lack of salary and career support for non-tenure-track personnel.</w:t>
      </w:r>
    </w:p>
    <w:p w:rsidRPr="00B727B0" w:rsidR="00D91338" w:rsidP="003B696E" w:rsidRDefault="00D91338" w14:paraId="404405C2" w14:textId="77777777">
      <w:pPr>
        <w:pStyle w:val="ListParagraph"/>
        <w:numPr>
          <w:ilvl w:val="1"/>
          <w:numId w:val="12"/>
        </w:numPr>
        <w:spacing w:after="0"/>
      </w:pPr>
      <w:r w:rsidRPr="00B727B0">
        <w:t>Insufficient time for training and professional development.</w:t>
      </w:r>
    </w:p>
    <w:p w:rsidRPr="00B727B0" w:rsidR="00D91338" w:rsidP="003B696E" w:rsidRDefault="00D91338" w14:paraId="0C9DABDD" w14:textId="0D80BF26">
      <w:pPr>
        <w:pStyle w:val="ListParagraph"/>
        <w:numPr>
          <w:ilvl w:val="0"/>
          <w:numId w:val="9"/>
        </w:numPr>
      </w:pPr>
      <w:r w:rsidRPr="00B727B0">
        <w:rPr>
          <w:b/>
          <w:bCs/>
        </w:rPr>
        <w:t>Administrative Inefficiencies (15%)</w:t>
      </w:r>
    </w:p>
    <w:p w:rsidRPr="00B727B0" w:rsidR="00D91338" w:rsidP="003B696E" w:rsidRDefault="00D91338" w14:paraId="17D6E7B3" w14:textId="77777777">
      <w:pPr>
        <w:pStyle w:val="ListParagraph"/>
        <w:numPr>
          <w:ilvl w:val="1"/>
          <w:numId w:val="13"/>
        </w:numPr>
        <w:spacing w:after="0"/>
      </w:pPr>
      <w:r w:rsidRPr="00B727B0">
        <w:t>Complicated and slow billing, rate determination, and administrative processes.</w:t>
      </w:r>
    </w:p>
    <w:p w:rsidRPr="00B727B0" w:rsidR="00D91338" w:rsidP="003B696E" w:rsidRDefault="00D91338" w14:paraId="2A836A29" w14:textId="77777777">
      <w:pPr>
        <w:pStyle w:val="ListParagraph"/>
        <w:numPr>
          <w:ilvl w:val="1"/>
          <w:numId w:val="13"/>
        </w:numPr>
        <w:spacing w:after="0"/>
      </w:pPr>
      <w:r w:rsidRPr="00B727B0">
        <w:t>Lack of centralized coordination and standardization across cores.</w:t>
      </w:r>
    </w:p>
    <w:p w:rsidRPr="00B727B0" w:rsidR="00D91338" w:rsidP="003B696E" w:rsidRDefault="00D91338" w14:paraId="0E8C8036" w14:textId="77777777">
      <w:pPr>
        <w:pStyle w:val="ListParagraph"/>
        <w:numPr>
          <w:ilvl w:val="1"/>
          <w:numId w:val="13"/>
        </w:numPr>
        <w:spacing w:after="0"/>
      </w:pPr>
      <w:r w:rsidRPr="00B727B0">
        <w:t>Regulatory and compliance complexities.</w:t>
      </w:r>
    </w:p>
    <w:p w:rsidRPr="00B727B0" w:rsidR="00D91338" w:rsidP="003B696E" w:rsidRDefault="00D91338" w14:paraId="3F1F5EE0" w14:textId="77777777">
      <w:pPr>
        <w:pStyle w:val="ListParagraph"/>
        <w:numPr>
          <w:ilvl w:val="1"/>
          <w:numId w:val="13"/>
        </w:numPr>
        <w:spacing w:after="0"/>
      </w:pPr>
      <w:r w:rsidRPr="00B727B0">
        <w:t>Inefficient support for grant management and tracking impacts.</w:t>
      </w:r>
    </w:p>
    <w:p w:rsidRPr="00B727B0" w:rsidR="00D91338" w:rsidP="003B696E" w:rsidRDefault="00D91338" w14:paraId="31878740" w14:textId="0BDD889E">
      <w:pPr>
        <w:pStyle w:val="ListParagraph"/>
        <w:numPr>
          <w:ilvl w:val="0"/>
          <w:numId w:val="9"/>
        </w:numPr>
      </w:pPr>
      <w:r w:rsidRPr="00B727B0">
        <w:rPr>
          <w:b/>
          <w:bCs/>
        </w:rPr>
        <w:t>Infrastructure and Equipment (15%)</w:t>
      </w:r>
    </w:p>
    <w:p w:rsidRPr="00B727B0" w:rsidR="00D91338" w:rsidP="003B696E" w:rsidRDefault="00D91338" w14:paraId="375C6DDA" w14:textId="77777777">
      <w:pPr>
        <w:pStyle w:val="ListParagraph"/>
        <w:numPr>
          <w:ilvl w:val="1"/>
          <w:numId w:val="14"/>
        </w:numPr>
        <w:spacing w:after="0"/>
      </w:pPr>
      <w:r w:rsidRPr="00B727B0">
        <w:t xml:space="preserve">Aging facilities and equipment </w:t>
      </w:r>
      <w:proofErr w:type="gramStart"/>
      <w:r w:rsidRPr="00B727B0">
        <w:t>requiring</w:t>
      </w:r>
      <w:proofErr w:type="gramEnd"/>
      <w:r w:rsidRPr="00B727B0">
        <w:t xml:space="preserve"> maintenance or replacement.</w:t>
      </w:r>
    </w:p>
    <w:p w:rsidRPr="00B727B0" w:rsidR="00D91338" w:rsidP="003B696E" w:rsidRDefault="00D91338" w14:paraId="6FEF2899" w14:textId="77777777">
      <w:pPr>
        <w:pStyle w:val="ListParagraph"/>
        <w:numPr>
          <w:ilvl w:val="1"/>
          <w:numId w:val="14"/>
        </w:numPr>
        <w:spacing w:after="0"/>
      </w:pPr>
      <w:r w:rsidRPr="00B727B0">
        <w:t>High costs for service contracts and upgrades.</w:t>
      </w:r>
    </w:p>
    <w:p w:rsidRPr="00B727B0" w:rsidR="00D91338" w:rsidP="003B696E" w:rsidRDefault="00D91338" w14:paraId="44F55EB5" w14:textId="77777777">
      <w:pPr>
        <w:pStyle w:val="ListParagraph"/>
        <w:numPr>
          <w:ilvl w:val="1"/>
          <w:numId w:val="14"/>
        </w:numPr>
        <w:spacing w:after="0"/>
      </w:pPr>
      <w:r w:rsidRPr="00B727B0">
        <w:t>Limited space and infrastructure constraints.</w:t>
      </w:r>
    </w:p>
    <w:p w:rsidRPr="00B727B0" w:rsidR="00D91338" w:rsidP="003B696E" w:rsidRDefault="00D91338" w14:paraId="143F199A" w14:textId="77777777">
      <w:pPr>
        <w:pStyle w:val="ListParagraph"/>
        <w:numPr>
          <w:ilvl w:val="1"/>
          <w:numId w:val="14"/>
        </w:numPr>
        <w:spacing w:after="0"/>
      </w:pPr>
      <w:r w:rsidRPr="00B727B0">
        <w:t>Duplication of equipment across campus leading to inefficiencies.</w:t>
      </w:r>
    </w:p>
    <w:p w:rsidRPr="00B727B0" w:rsidR="00D91338" w:rsidP="003B696E" w:rsidRDefault="00D91338" w14:paraId="53C5E63C" w14:textId="5EE4A878">
      <w:pPr>
        <w:pStyle w:val="ListParagraph"/>
        <w:numPr>
          <w:ilvl w:val="0"/>
          <w:numId w:val="9"/>
        </w:numPr>
      </w:pPr>
      <w:r w:rsidRPr="00B727B0">
        <w:rPr>
          <w:b/>
          <w:bCs/>
        </w:rPr>
        <w:t>Coordination and Collaboration (10%)</w:t>
      </w:r>
    </w:p>
    <w:p w:rsidRPr="00B727B0" w:rsidR="00D91338" w:rsidP="003B696E" w:rsidRDefault="00D91338" w14:paraId="6A1E7BF6" w14:textId="77777777">
      <w:pPr>
        <w:pStyle w:val="ListParagraph"/>
        <w:numPr>
          <w:ilvl w:val="1"/>
          <w:numId w:val="15"/>
        </w:numPr>
        <w:spacing w:after="0"/>
      </w:pPr>
      <w:r w:rsidRPr="00B727B0">
        <w:t>Siloed operations and lack of communication between cores.</w:t>
      </w:r>
    </w:p>
    <w:p w:rsidRPr="00B727B0" w:rsidR="00D91338" w:rsidP="003B696E" w:rsidRDefault="00D91338" w14:paraId="2E868959" w14:textId="77777777">
      <w:pPr>
        <w:pStyle w:val="ListParagraph"/>
        <w:numPr>
          <w:ilvl w:val="1"/>
          <w:numId w:val="15"/>
        </w:numPr>
        <w:spacing w:after="0"/>
      </w:pPr>
      <w:r w:rsidRPr="00B727B0">
        <w:t>Limited coordination with other MSU resources and external entities.</w:t>
      </w:r>
    </w:p>
    <w:p w:rsidRPr="00B727B0" w:rsidR="00D91338" w:rsidP="003B696E" w:rsidRDefault="00D91338" w14:paraId="7A4FF445" w14:textId="77777777">
      <w:pPr>
        <w:pStyle w:val="ListParagraph"/>
        <w:numPr>
          <w:ilvl w:val="1"/>
          <w:numId w:val="15"/>
        </w:numPr>
        <w:spacing w:after="0"/>
      </w:pPr>
      <w:r w:rsidRPr="00B727B0">
        <w:t>Challenges in managing cross-core projects and partnerships.</w:t>
      </w:r>
    </w:p>
    <w:p w:rsidRPr="00B727B0" w:rsidR="00D91338" w:rsidP="003B696E" w:rsidRDefault="00D91338" w14:paraId="685AEC35" w14:textId="22920961">
      <w:pPr>
        <w:pStyle w:val="ListParagraph"/>
        <w:numPr>
          <w:ilvl w:val="0"/>
          <w:numId w:val="9"/>
        </w:numPr>
      </w:pPr>
      <w:r w:rsidRPr="00B727B0">
        <w:rPr>
          <w:b/>
          <w:bCs/>
        </w:rPr>
        <w:t>Outreach and Strategic Growth (5%)</w:t>
      </w:r>
    </w:p>
    <w:p w:rsidRPr="00B727B0" w:rsidR="00D91338" w:rsidP="003B696E" w:rsidRDefault="00D91338" w14:paraId="032491E3" w14:textId="77777777">
      <w:pPr>
        <w:pStyle w:val="ListParagraph"/>
        <w:numPr>
          <w:ilvl w:val="1"/>
          <w:numId w:val="16"/>
        </w:numPr>
        <w:spacing w:after="0"/>
      </w:pPr>
      <w:r w:rsidRPr="00B727B0">
        <w:t>Limited outreach efforts to connect with new users and external clients.</w:t>
      </w:r>
    </w:p>
    <w:p w:rsidRPr="00B727B0" w:rsidR="00D91338" w:rsidP="003B696E" w:rsidRDefault="00D91338" w14:paraId="2CFD62C5" w14:textId="77777777">
      <w:pPr>
        <w:pStyle w:val="ListParagraph"/>
        <w:numPr>
          <w:ilvl w:val="1"/>
          <w:numId w:val="16"/>
        </w:numPr>
        <w:spacing w:after="0"/>
      </w:pPr>
      <w:r w:rsidRPr="00B727B0">
        <w:t>Difficulty in adapting to emerging research needs and scaling services.</w:t>
      </w:r>
    </w:p>
    <w:p w:rsidRPr="00B727B0" w:rsidR="001D5C78" w:rsidP="003B696E" w:rsidRDefault="00D91338" w14:paraId="31590CF2" w14:textId="77777777">
      <w:pPr>
        <w:pStyle w:val="ListParagraph"/>
        <w:numPr>
          <w:ilvl w:val="1"/>
          <w:numId w:val="16"/>
        </w:numPr>
        <w:spacing w:after="0"/>
      </w:pPr>
      <w:r w:rsidRPr="00B727B0">
        <w:t>Lack of strategic alignment with campus-wide initiatives and user needs.</w:t>
      </w:r>
    </w:p>
    <w:p w:rsidRPr="00B727B0" w:rsidR="00711A48" w:rsidP="001D5C78" w:rsidRDefault="00711A48" w14:paraId="3700F43C" w14:textId="7743E546"/>
    <w:p w:rsidRPr="00B727B0" w:rsidR="001A5DC2" w:rsidP="00A042AE" w:rsidRDefault="00D04498" w14:paraId="7C2D1FEC" w14:textId="51ACD159">
      <w:pPr>
        <w:pStyle w:val="SRR-Heading2"/>
        <w:rPr>
          <w:rFonts w:ascii="Times New Roman" w:hAnsi="Times New Roman"/>
          <w:i/>
          <w:iCs/>
        </w:rPr>
      </w:pPr>
      <w:bookmarkStart w:name="_Hlk189426068" w:id="44"/>
      <w:r w:rsidRPr="00B727B0">
        <w:rPr>
          <w:rFonts w:ascii="Times New Roman" w:hAnsi="Times New Roman"/>
        </w:rPr>
        <w:t xml:space="preserve">3. </w:t>
      </w:r>
      <w:r w:rsidRPr="00B727B0" w:rsidR="001A5DC2">
        <w:rPr>
          <w:rFonts w:ascii="Times New Roman" w:hAnsi="Times New Roman"/>
        </w:rPr>
        <w:t xml:space="preserve">What is the top strength of MSUs research enterprise? </w:t>
      </w:r>
      <w:r w:rsidRPr="00B727B0">
        <w:rPr>
          <w:rFonts w:ascii="Times New Roman" w:hAnsi="Times New Roman"/>
        </w:rPr>
        <w:t xml:space="preserve">[Responses from </w:t>
      </w:r>
      <w:r w:rsidRPr="00B727B0" w:rsidR="005C09A1">
        <w:rPr>
          <w:rFonts w:ascii="Times New Roman" w:hAnsi="Times New Roman"/>
        </w:rPr>
        <w:t>small groups</w:t>
      </w:r>
      <w:r w:rsidRPr="00B727B0">
        <w:rPr>
          <w:rFonts w:ascii="Times New Roman" w:hAnsi="Times New Roman"/>
        </w:rPr>
        <w:t>]</w:t>
      </w:r>
    </w:p>
    <w:bookmarkEnd w:id="44"/>
    <w:p w:rsidRPr="00B727B0" w:rsidR="001A5DC2" w:rsidP="003B696E" w:rsidRDefault="001A5DC2" w14:paraId="68C1CB75" w14:textId="50F0D414">
      <w:pPr>
        <w:pStyle w:val="ListParagraph"/>
        <w:numPr>
          <w:ilvl w:val="0"/>
          <w:numId w:val="17"/>
        </w:numPr>
      </w:pPr>
      <w:r w:rsidRPr="00B727B0">
        <w:rPr>
          <w:b/>
        </w:rPr>
        <w:t>Expertise and Talented Personnel (~30 mentions)</w:t>
      </w:r>
    </w:p>
    <w:p w:rsidRPr="00B727B0" w:rsidR="001A5DC2" w:rsidP="003B696E" w:rsidRDefault="001A5DC2" w14:paraId="6DA73592" w14:textId="230CAF7C">
      <w:pPr>
        <w:pStyle w:val="ListParagraph"/>
        <w:numPr>
          <w:ilvl w:val="1"/>
          <w:numId w:val="18"/>
        </w:numPr>
        <w:spacing w:after="0"/>
      </w:pPr>
      <w:r w:rsidRPr="00B727B0">
        <w:t xml:space="preserve">Description: A </w:t>
      </w:r>
      <w:r w:rsidRPr="00B727B0">
        <w:rPr>
          <w:rFonts w:eastAsiaTheme="minorEastAsia"/>
        </w:rPr>
        <w:t>significant number of respondents highlighted the wealth of expertise at MSU. This includes highly trained staff, respected researchers, and specialists across a wide range of disciplines.</w:t>
      </w:r>
    </w:p>
    <w:p w:rsidRPr="00B727B0" w:rsidR="001A5DC2" w:rsidP="003B696E" w:rsidRDefault="001A5DC2" w14:paraId="42BF1BB9" w14:textId="2229DFA5">
      <w:pPr>
        <w:pStyle w:val="ListParagraph"/>
        <w:numPr>
          <w:ilvl w:val="1"/>
          <w:numId w:val="18"/>
        </w:numPr>
        <w:spacing w:after="0"/>
      </w:pPr>
      <w:r w:rsidRPr="00B727B0">
        <w:t>Keywords from Responses: "A lot of expertise on campus," "Amazing expertise at MSU," "Highly respected researchers," "Strong talent pool, diverse expertise," "Personnel running lab, research expertise."</w:t>
      </w:r>
    </w:p>
    <w:p w:rsidRPr="00B727B0" w:rsidR="001A5DC2" w:rsidP="003B696E" w:rsidRDefault="001A5DC2" w14:paraId="38976173" w14:textId="1611A35D">
      <w:pPr>
        <w:pStyle w:val="ListParagraph"/>
        <w:numPr>
          <w:ilvl w:val="0"/>
          <w:numId w:val="17"/>
        </w:numPr>
      </w:pPr>
      <w:r w:rsidRPr="00B727B0">
        <w:rPr>
          <w:b/>
        </w:rPr>
        <w:t>Collaborative Environment (~20 mentions)</w:t>
      </w:r>
    </w:p>
    <w:p w:rsidRPr="00B727B0" w:rsidR="001A5DC2" w:rsidP="003B696E" w:rsidRDefault="001A5DC2" w14:paraId="22823911" w14:textId="5561FA00">
      <w:pPr>
        <w:pStyle w:val="ListParagraph"/>
        <w:numPr>
          <w:ilvl w:val="1"/>
          <w:numId w:val="19"/>
        </w:numPr>
        <w:spacing w:after="0"/>
      </w:pPr>
      <w:r w:rsidRPr="00B727B0">
        <w:t>Description: MSU is praised for its strong collaborative culture, where faculty, staff, and students work together across departments and disciplines.</w:t>
      </w:r>
    </w:p>
    <w:p w:rsidRPr="00B727B0" w:rsidR="001A5DC2" w:rsidP="003B696E" w:rsidRDefault="001A5DC2" w14:paraId="78D4152B" w14:textId="7E7DC6EB">
      <w:pPr>
        <w:pStyle w:val="ListParagraph"/>
        <w:numPr>
          <w:ilvl w:val="1"/>
          <w:numId w:val="19"/>
        </w:numPr>
        <w:spacing w:after="0"/>
      </w:pPr>
      <w:r w:rsidRPr="00B727B0">
        <w:t>Keywords from Responses: "A collaborative environment," "Collaboration," "Collaborative atmosphere," "Culture of helping/collab," "People are willing and happy to work together," "Openness to collaboration."</w:t>
      </w:r>
    </w:p>
    <w:p w:rsidRPr="00B727B0" w:rsidR="001A5DC2" w:rsidP="003B696E" w:rsidRDefault="001A5DC2" w14:paraId="7B3D0436" w14:textId="7126683F">
      <w:pPr>
        <w:pStyle w:val="ListParagraph"/>
        <w:numPr>
          <w:ilvl w:val="0"/>
          <w:numId w:val="17"/>
        </w:numPr>
      </w:pPr>
      <w:r w:rsidRPr="00B727B0">
        <w:rPr>
          <w:b/>
        </w:rPr>
        <w:t>Diversity and Breadth of Research and Resources (~20 mentions)</w:t>
      </w:r>
    </w:p>
    <w:p w:rsidRPr="00B727B0" w:rsidR="001A5DC2" w:rsidP="003B696E" w:rsidRDefault="001A5DC2" w14:paraId="6ED7738A" w14:textId="23F17CB4">
      <w:pPr>
        <w:pStyle w:val="ListParagraph"/>
        <w:numPr>
          <w:ilvl w:val="1"/>
          <w:numId w:val="20"/>
        </w:numPr>
        <w:spacing w:after="0"/>
      </w:pPr>
      <w:r w:rsidRPr="00B727B0">
        <w:t>Description: Respondents frequently mentioned the diversity in talents, expertise, research areas, and resources, enabling a wide array of projects and interdisciplinary work.</w:t>
      </w:r>
    </w:p>
    <w:p w:rsidRPr="00B727B0" w:rsidR="001A5DC2" w:rsidP="003B696E" w:rsidRDefault="001A5DC2" w14:paraId="5A7872F0" w14:textId="0309B591">
      <w:pPr>
        <w:pStyle w:val="ListParagraph"/>
        <w:numPr>
          <w:ilvl w:val="1"/>
          <w:numId w:val="20"/>
        </w:numPr>
        <w:spacing w:after="0"/>
      </w:pPr>
      <w:r w:rsidRPr="00B727B0">
        <w:t>Keywords from Responses: "Diversity of expertise," "Broad and diverse research portfolio," "Variety and breadth of research," "Diversity of resources and experience," "Wide variety of impactful research."</w:t>
      </w:r>
    </w:p>
    <w:p w:rsidRPr="00B727B0" w:rsidR="001A5DC2" w:rsidP="003B696E" w:rsidRDefault="001A5DC2" w14:paraId="59DE3A20" w14:textId="13C009CD">
      <w:pPr>
        <w:pStyle w:val="ListParagraph"/>
        <w:numPr>
          <w:ilvl w:val="0"/>
          <w:numId w:val="17"/>
        </w:numPr>
      </w:pPr>
      <w:r w:rsidRPr="00B727B0">
        <w:rPr>
          <w:b/>
        </w:rPr>
        <w:t>Supportive and Friendly Community (~12 mentions)</w:t>
      </w:r>
    </w:p>
    <w:p w:rsidRPr="00B727B0" w:rsidR="001A5DC2" w:rsidP="003B696E" w:rsidRDefault="001A5DC2" w14:paraId="3D68CEC4" w14:textId="4B74F7FC">
      <w:pPr>
        <w:pStyle w:val="ListParagraph"/>
        <w:numPr>
          <w:ilvl w:val="1"/>
          <w:numId w:val="21"/>
        </w:numPr>
        <w:spacing w:after="0"/>
      </w:pPr>
      <w:r w:rsidRPr="00B727B0">
        <w:t>Description: The supportive nature of the MSU community, including friendly and cooperative colleagues, was noted as a major strength.</w:t>
      </w:r>
    </w:p>
    <w:p w:rsidRPr="00B727B0" w:rsidR="001A5DC2" w:rsidP="003B696E" w:rsidRDefault="001A5DC2" w14:paraId="78D119AE" w14:textId="064B750A">
      <w:pPr>
        <w:pStyle w:val="ListParagraph"/>
        <w:numPr>
          <w:ilvl w:val="1"/>
          <w:numId w:val="21"/>
        </w:numPr>
        <w:spacing w:after="0"/>
      </w:pPr>
      <w:r w:rsidRPr="00B727B0">
        <w:t>Keywords from Responses: "Friendly, cooperative environment," "Supportive environment," "Nice people," "Goodwill," "Supportive environment, work-life balance."</w:t>
      </w:r>
    </w:p>
    <w:p w:rsidRPr="00B727B0" w:rsidR="001A5DC2" w:rsidP="003B696E" w:rsidRDefault="001A5DC2" w14:paraId="08D3184F" w14:textId="293FFB23">
      <w:pPr>
        <w:pStyle w:val="ListParagraph"/>
        <w:numPr>
          <w:ilvl w:val="0"/>
          <w:numId w:val="17"/>
        </w:numPr>
      </w:pPr>
      <w:r w:rsidRPr="00B727B0">
        <w:rPr>
          <w:b/>
        </w:rPr>
        <w:t>Access to Advanced Equipment and Facilities (~12 mentions)</w:t>
      </w:r>
    </w:p>
    <w:p w:rsidRPr="00B727B0" w:rsidR="001A5DC2" w:rsidP="003B696E" w:rsidRDefault="001A5DC2" w14:paraId="255837FD" w14:textId="5FA681BF">
      <w:pPr>
        <w:pStyle w:val="ListParagraph"/>
        <w:numPr>
          <w:ilvl w:val="1"/>
          <w:numId w:val="22"/>
        </w:numPr>
        <w:spacing w:after="0"/>
      </w:pPr>
      <w:r w:rsidRPr="00B727B0">
        <w:t>Description: Access to high-end instruments, advanced technology, and extensive facilities was seen as a significant advantage for conducting research.</w:t>
      </w:r>
    </w:p>
    <w:p w:rsidRPr="00B727B0" w:rsidR="001A5DC2" w:rsidP="003B696E" w:rsidRDefault="001A5DC2" w14:paraId="44689B9C" w14:textId="2865F72E">
      <w:pPr>
        <w:pStyle w:val="ListParagraph"/>
        <w:numPr>
          <w:ilvl w:val="1"/>
          <w:numId w:val="22"/>
        </w:numPr>
        <w:spacing w:after="0"/>
      </w:pPr>
      <w:r w:rsidRPr="00B727B0">
        <w:t>Keywords from Responses: "Access to high-end instruments," "Lots of equipment," "Wealth of resources, world-class instruments," "High-end equipment, vast emerging clinical partnerships."</w:t>
      </w:r>
    </w:p>
    <w:p w:rsidRPr="00B727B0" w:rsidR="001A5DC2" w:rsidP="003B696E" w:rsidRDefault="001A5DC2" w14:paraId="7C267A13" w14:textId="08E025DB">
      <w:pPr>
        <w:pStyle w:val="ListParagraph"/>
        <w:numPr>
          <w:ilvl w:val="0"/>
          <w:numId w:val="17"/>
        </w:numPr>
      </w:pPr>
      <w:r w:rsidRPr="00B727B0">
        <w:rPr>
          <w:b/>
        </w:rPr>
        <w:t>People and Community (~12 mentions)</w:t>
      </w:r>
    </w:p>
    <w:p w:rsidRPr="00B727B0" w:rsidR="001A5DC2" w:rsidP="003B696E" w:rsidRDefault="001A5DC2" w14:paraId="6B2612E7" w14:textId="43726285">
      <w:pPr>
        <w:pStyle w:val="ListParagraph"/>
        <w:numPr>
          <w:ilvl w:val="1"/>
          <w:numId w:val="23"/>
        </w:numPr>
        <w:spacing w:after="0"/>
      </w:pPr>
      <w:r w:rsidRPr="00B727B0">
        <w:t>Description: The people at MSU—faculty, staff, and students—were highlighted as a major strength due to their unique strengths and willingness to collaborate.</w:t>
      </w:r>
    </w:p>
    <w:p w:rsidRPr="00B727B0" w:rsidR="001A5DC2" w:rsidP="003B696E" w:rsidRDefault="001A5DC2" w14:paraId="2EB00641" w14:textId="6274BFD3">
      <w:pPr>
        <w:pStyle w:val="ListParagraph"/>
        <w:numPr>
          <w:ilvl w:val="1"/>
          <w:numId w:val="23"/>
        </w:numPr>
        <w:spacing w:after="0"/>
      </w:pPr>
      <w:r w:rsidRPr="00B727B0">
        <w:t>Keywords from Responses: "People," "Personnel," "Passionate technical staff," "People with unique strengths," "Personnel running lab, research expertise."</w:t>
      </w:r>
    </w:p>
    <w:p w:rsidRPr="00B727B0" w:rsidR="001A5DC2" w:rsidP="003B696E" w:rsidRDefault="001A5DC2" w14:paraId="31ECB977" w14:textId="5A8D75AF">
      <w:pPr>
        <w:pStyle w:val="ListParagraph"/>
        <w:numPr>
          <w:ilvl w:val="0"/>
          <w:numId w:val="17"/>
        </w:numPr>
      </w:pPr>
      <w:r w:rsidRPr="00B727B0">
        <w:rPr>
          <w:b/>
        </w:rPr>
        <w:t>Openness to Innovation and Flexibility (~5 mentions)</w:t>
      </w:r>
    </w:p>
    <w:p w:rsidRPr="00B727B0" w:rsidR="001A5DC2" w:rsidP="003B696E" w:rsidRDefault="001A5DC2" w14:paraId="6193D981" w14:textId="5E306AB3">
      <w:pPr>
        <w:pStyle w:val="ListParagraph"/>
        <w:numPr>
          <w:ilvl w:val="1"/>
          <w:numId w:val="24"/>
        </w:numPr>
        <w:spacing w:after="0"/>
      </w:pPr>
      <w:r w:rsidRPr="00B727B0">
        <w:t>Description: Respondents appreciated the flexibility, autonomy, and openness to new approaches within MSU's research environment.</w:t>
      </w:r>
    </w:p>
    <w:p w:rsidRPr="00B727B0" w:rsidR="001A5DC2" w:rsidP="003B696E" w:rsidRDefault="001A5DC2" w14:paraId="000C0A73" w14:textId="4D078D28">
      <w:pPr>
        <w:pStyle w:val="ListParagraph"/>
        <w:numPr>
          <w:ilvl w:val="1"/>
          <w:numId w:val="24"/>
        </w:numPr>
        <w:spacing w:after="0"/>
      </w:pPr>
      <w:r w:rsidRPr="00B727B0">
        <w:t>Keywords from Responses: "Creativity and openness to innovation," "Flexibility/Autonomy," "Willing to consider new approaches and strategies," "Work flexibility."</w:t>
      </w:r>
    </w:p>
    <w:p w:rsidRPr="00B727B0" w:rsidR="001A5DC2" w:rsidP="003B696E" w:rsidRDefault="001A5DC2" w14:paraId="68F9966C" w14:textId="7BD3A6F4">
      <w:pPr>
        <w:pStyle w:val="ListParagraph"/>
        <w:numPr>
          <w:ilvl w:val="0"/>
          <w:numId w:val="17"/>
        </w:numPr>
      </w:pPr>
      <w:r w:rsidRPr="00B727B0">
        <w:rPr>
          <w:b/>
        </w:rPr>
        <w:t>Strong Support Structures (~5 mentions)</w:t>
      </w:r>
    </w:p>
    <w:p w:rsidRPr="00B727B0" w:rsidR="001A5DC2" w:rsidP="003B696E" w:rsidRDefault="001A5DC2" w14:paraId="4A0C935D" w14:textId="0F0D53FF">
      <w:pPr>
        <w:pStyle w:val="ListParagraph"/>
        <w:numPr>
          <w:ilvl w:val="1"/>
          <w:numId w:val="25"/>
        </w:numPr>
        <w:spacing w:after="0"/>
      </w:pPr>
      <w:r w:rsidRPr="00B727B0">
        <w:t>Description: The availability of support services without demanding resources, such as free use of high-performance computing and consultation from core facilities, was valued.</w:t>
      </w:r>
    </w:p>
    <w:p w:rsidRPr="00B727B0" w:rsidR="001A5DC2" w:rsidP="003B696E" w:rsidRDefault="001A5DC2" w14:paraId="5F7E2E00" w14:textId="14C4E7BF">
      <w:pPr>
        <w:pStyle w:val="ListParagraph"/>
        <w:numPr>
          <w:ilvl w:val="1"/>
          <w:numId w:val="25"/>
        </w:numPr>
        <w:spacing w:after="0"/>
      </w:pPr>
      <w:r w:rsidRPr="00B727B0">
        <w:t>Keywords from Responses: "Strong support without demands for money," "Strong unit support, staff and infrastructure," "High level of customer client service."</w:t>
      </w:r>
    </w:p>
    <w:p w:rsidRPr="00B727B0" w:rsidR="001A5DC2" w:rsidP="003B696E" w:rsidRDefault="001A5DC2" w14:paraId="06B7A054" w14:textId="27E81464">
      <w:pPr>
        <w:pStyle w:val="ListParagraph"/>
        <w:numPr>
          <w:ilvl w:val="0"/>
          <w:numId w:val="17"/>
        </w:numPr>
      </w:pPr>
      <w:r w:rsidRPr="00B727B0">
        <w:rPr>
          <w:b/>
        </w:rPr>
        <w:t>Computing Resources (~4 mentions)</w:t>
      </w:r>
    </w:p>
    <w:p w:rsidRPr="00B727B0" w:rsidR="001A5DC2" w:rsidP="003B696E" w:rsidRDefault="001A5DC2" w14:paraId="4D8E6053" w14:textId="00D6B091">
      <w:pPr>
        <w:pStyle w:val="ListParagraph"/>
        <w:numPr>
          <w:ilvl w:val="1"/>
          <w:numId w:val="26"/>
        </w:numPr>
        <w:spacing w:after="0"/>
      </w:pPr>
      <w:r w:rsidRPr="00B727B0">
        <w:t>Description: Access to advanced computing resources and support was highlighted by several respondents.</w:t>
      </w:r>
    </w:p>
    <w:p w:rsidRPr="00B727B0" w:rsidR="001A5DC2" w:rsidP="003B696E" w:rsidRDefault="001A5DC2" w14:paraId="6A1237A0" w14:textId="4CC3A1B6">
      <w:pPr>
        <w:pStyle w:val="ListParagraph"/>
        <w:numPr>
          <w:ilvl w:val="1"/>
          <w:numId w:val="26"/>
        </w:numPr>
        <w:spacing w:after="0"/>
      </w:pPr>
      <w:r w:rsidRPr="00B727B0">
        <w:t>Keywords from Responses: "Great research computing resources," "Leading-edge computing," "Strong user support team on computing," "ICER support for large data sets."</w:t>
      </w:r>
    </w:p>
    <w:p w:rsidRPr="00B727B0" w:rsidR="001A5DC2" w:rsidP="003B696E" w:rsidRDefault="001A5DC2" w14:paraId="57ECEF68" w14:textId="1C29AC33">
      <w:pPr>
        <w:pStyle w:val="ListParagraph"/>
        <w:numPr>
          <w:ilvl w:val="0"/>
          <w:numId w:val="17"/>
        </w:numPr>
      </w:pPr>
      <w:r w:rsidRPr="00B727B0">
        <w:rPr>
          <w:b/>
        </w:rPr>
        <w:t>Size and Scale of MSU (~3 mentions)</w:t>
      </w:r>
    </w:p>
    <w:p w:rsidRPr="00B727B0" w:rsidR="001A5DC2" w:rsidP="003B696E" w:rsidRDefault="001A5DC2" w14:paraId="37A95368" w14:textId="1D0F0419">
      <w:pPr>
        <w:pStyle w:val="ListParagraph"/>
        <w:numPr>
          <w:ilvl w:val="1"/>
          <w:numId w:val="27"/>
        </w:numPr>
        <w:spacing w:after="0"/>
      </w:pPr>
      <w:r w:rsidRPr="00B727B0">
        <w:t>Description: The large size of MSU was mentioned as a strength, providing extensive opportunities, resources, and a broad user base.</w:t>
      </w:r>
    </w:p>
    <w:p w:rsidRPr="00B727B0" w:rsidR="001A5DC2" w:rsidP="003B696E" w:rsidRDefault="001A5DC2" w14:paraId="75F18276" w14:textId="09B14F65">
      <w:pPr>
        <w:pStyle w:val="ListParagraph"/>
        <w:numPr>
          <w:ilvl w:val="1"/>
          <w:numId w:val="27"/>
        </w:numPr>
        <w:spacing w:after="0"/>
      </w:pPr>
      <w:r w:rsidRPr="00B727B0">
        <w:t>Keywords from Responses: "MSU is HUGE," "Size, diversity," "Centrally located and broad user base."</w:t>
      </w:r>
    </w:p>
    <w:p w:rsidRPr="00B727B0" w:rsidR="001A5DC2" w:rsidP="003B696E" w:rsidRDefault="001A5DC2" w14:paraId="4D26E639" w14:textId="7B3714A8">
      <w:pPr>
        <w:pStyle w:val="ListParagraph"/>
        <w:numPr>
          <w:ilvl w:val="0"/>
          <w:numId w:val="17"/>
        </w:numPr>
      </w:pPr>
      <w:r w:rsidRPr="00B727B0">
        <w:rPr>
          <w:b/>
        </w:rPr>
        <w:t>Undergraduate Research Opportunities (~2 mentions)</w:t>
      </w:r>
    </w:p>
    <w:p w:rsidRPr="00B727B0" w:rsidR="001A5DC2" w:rsidP="003B696E" w:rsidRDefault="001A5DC2" w14:paraId="685AEE33" w14:textId="40BE8AD6">
      <w:pPr>
        <w:pStyle w:val="ListParagraph"/>
        <w:numPr>
          <w:ilvl w:val="1"/>
          <w:numId w:val="28"/>
        </w:numPr>
        <w:spacing w:after="0"/>
      </w:pPr>
      <w:r w:rsidRPr="00B727B0">
        <w:t>Description: A few respondents noted the dedication to involving undergraduates in research projects, enhancing the educational experience.</w:t>
      </w:r>
    </w:p>
    <w:p w:rsidRPr="00B727B0" w:rsidR="001A5DC2" w:rsidP="003B696E" w:rsidRDefault="001A5DC2" w14:paraId="0370FE09" w14:textId="01B33671">
      <w:pPr>
        <w:pStyle w:val="ListParagraph"/>
        <w:numPr>
          <w:ilvl w:val="1"/>
          <w:numId w:val="28"/>
        </w:numPr>
        <w:spacing w:after="0"/>
      </w:pPr>
      <w:r w:rsidRPr="00B727B0">
        <w:t>Keywords from Responses: "Dedication to undergraduate involvement in research," "Undergraduate hands-on research opportunities."</w:t>
      </w:r>
    </w:p>
    <w:p w:rsidRPr="00B727B0" w:rsidR="001A5DC2" w:rsidP="001A5DC2" w:rsidRDefault="001A5DC2" w14:paraId="043DA854" w14:textId="77777777">
      <w:pPr>
        <w:ind w:left="180"/>
      </w:pPr>
    </w:p>
    <w:p w:rsidRPr="00B727B0" w:rsidR="00B62619" w:rsidRDefault="00B62619" w14:paraId="54BA9B07" w14:textId="77777777">
      <w:pPr>
        <w:spacing w:after="160"/>
        <w:rPr>
          <w:b/>
          <w:bCs/>
          <w:sz w:val="28"/>
          <w:szCs w:val="28"/>
        </w:rPr>
      </w:pPr>
      <w:r w:rsidRPr="00B727B0">
        <w:rPr>
          <w:b/>
          <w:bCs/>
          <w:sz w:val="28"/>
          <w:szCs w:val="28"/>
        </w:rPr>
        <w:br w:type="page"/>
      </w:r>
    </w:p>
    <w:p w:rsidRPr="00B727B0" w:rsidR="001A5DC2" w:rsidP="00A042AE" w:rsidRDefault="00D04498" w14:paraId="742E5FAF" w14:textId="1785B93E">
      <w:pPr>
        <w:pStyle w:val="SRR-Heading2"/>
        <w:rPr>
          <w:rFonts w:ascii="Times New Roman" w:hAnsi="Times New Roman"/>
        </w:rPr>
      </w:pPr>
      <w:r w:rsidRPr="00B727B0">
        <w:rPr>
          <w:rFonts w:ascii="Times New Roman" w:hAnsi="Times New Roman"/>
        </w:rPr>
        <w:t xml:space="preserve">4. </w:t>
      </w:r>
      <w:r w:rsidRPr="00B727B0" w:rsidR="001A5DC2">
        <w:rPr>
          <w:rFonts w:ascii="Times New Roman" w:hAnsi="Times New Roman"/>
        </w:rPr>
        <w:t xml:space="preserve">What are the needed changes that you would like to see for MSUs research environment? </w:t>
      </w:r>
      <w:r w:rsidRPr="00B727B0">
        <w:rPr>
          <w:rFonts w:ascii="Times New Roman" w:hAnsi="Times New Roman"/>
        </w:rPr>
        <w:t xml:space="preserve">[Responses from </w:t>
      </w:r>
      <w:r w:rsidRPr="00B727B0" w:rsidR="005C09A1">
        <w:rPr>
          <w:rFonts w:ascii="Times New Roman" w:hAnsi="Times New Roman"/>
        </w:rPr>
        <w:t>small groups</w:t>
      </w:r>
      <w:r w:rsidRPr="00B727B0">
        <w:rPr>
          <w:rFonts w:ascii="Times New Roman" w:hAnsi="Times New Roman"/>
        </w:rPr>
        <w:t>]</w:t>
      </w:r>
    </w:p>
    <w:p w:rsidRPr="00B727B0" w:rsidR="005053A6" w:rsidP="003B6881" w:rsidRDefault="005053A6" w14:paraId="257EC560" w14:textId="77777777">
      <w:pPr>
        <w:rPr>
          <w:b/>
          <w:bCs/>
        </w:rPr>
      </w:pPr>
    </w:p>
    <w:p w:rsidRPr="00B727B0" w:rsidR="007C4F99" w:rsidP="003B696E" w:rsidRDefault="007C4F99" w14:paraId="6609D3D9" w14:textId="3F4A3FD6">
      <w:pPr>
        <w:pStyle w:val="ListParagraph"/>
        <w:numPr>
          <w:ilvl w:val="0"/>
          <w:numId w:val="29"/>
        </w:numPr>
        <w:spacing w:line="240" w:lineRule="auto"/>
        <w:rPr>
          <w:b/>
        </w:rPr>
      </w:pPr>
      <w:r w:rsidRPr="00B727B0">
        <w:rPr>
          <w:b/>
        </w:rPr>
        <w:t>Improved Communication and Transparency (30%)</w:t>
      </w:r>
    </w:p>
    <w:p w:rsidRPr="00B727B0" w:rsidR="007C4F99" w:rsidP="003B696E" w:rsidRDefault="007C4F99" w14:paraId="2211219F" w14:textId="77777777">
      <w:pPr>
        <w:pStyle w:val="ListParagraph"/>
        <w:numPr>
          <w:ilvl w:val="1"/>
          <w:numId w:val="30"/>
        </w:numPr>
        <w:spacing w:line="240" w:lineRule="auto"/>
      </w:pPr>
      <w:r w:rsidRPr="00B727B0">
        <w:t>Foster a culture of open and transparent communication between leadership, departments, and staff.</w:t>
      </w:r>
    </w:p>
    <w:p w:rsidRPr="00B727B0" w:rsidR="007C4F99" w:rsidP="003B696E" w:rsidRDefault="007C4F99" w14:paraId="064398EC" w14:textId="77777777">
      <w:pPr>
        <w:pStyle w:val="ListParagraph"/>
        <w:numPr>
          <w:ilvl w:val="1"/>
          <w:numId w:val="30"/>
        </w:numPr>
        <w:spacing w:line="240" w:lineRule="auto"/>
      </w:pPr>
      <w:r w:rsidRPr="00B727B0">
        <w:t>Clarify future strategic plans and initiatives to align goals and expectations across the university.</w:t>
      </w:r>
    </w:p>
    <w:p w:rsidRPr="00B727B0" w:rsidR="007C4F99" w:rsidP="003B696E" w:rsidRDefault="007C4F99" w14:paraId="6A4E4623" w14:textId="77777777">
      <w:pPr>
        <w:pStyle w:val="ListParagraph"/>
        <w:numPr>
          <w:ilvl w:val="1"/>
          <w:numId w:val="30"/>
        </w:numPr>
        <w:spacing w:line="240" w:lineRule="auto"/>
      </w:pPr>
      <w:proofErr w:type="gramStart"/>
      <w:r w:rsidRPr="00B727B0">
        <w:t>Create</w:t>
      </w:r>
      <w:proofErr w:type="gramEnd"/>
      <w:r w:rsidRPr="00B727B0">
        <w:t xml:space="preserve"> consistent information flows to ensure all units and individuals understand available resources and how to access them.</w:t>
      </w:r>
    </w:p>
    <w:p w:rsidRPr="00B727B0" w:rsidR="007C4F99" w:rsidP="003B696E" w:rsidRDefault="007C4F99" w14:paraId="57E59397" w14:textId="77777777">
      <w:pPr>
        <w:pStyle w:val="ListParagraph"/>
        <w:numPr>
          <w:ilvl w:val="1"/>
          <w:numId w:val="30"/>
        </w:numPr>
        <w:spacing w:line="240" w:lineRule="auto"/>
      </w:pPr>
      <w:r w:rsidRPr="00B727B0">
        <w:t xml:space="preserve">Promote </w:t>
      </w:r>
      <w:proofErr w:type="gramStart"/>
      <w:r w:rsidRPr="00B727B0">
        <w:t>inclusivity</w:t>
      </w:r>
      <w:proofErr w:type="gramEnd"/>
      <w:r w:rsidRPr="00B727B0">
        <w:t xml:space="preserve"> in decision-making processes to incorporate diverse perspectives and feedback.</w:t>
      </w:r>
    </w:p>
    <w:p w:rsidRPr="00B727B0" w:rsidR="007C4F99" w:rsidP="003B696E" w:rsidRDefault="007C4F99" w14:paraId="1D5BF0C2" w14:textId="0BB2F857">
      <w:pPr>
        <w:pStyle w:val="ListParagraph"/>
        <w:numPr>
          <w:ilvl w:val="0"/>
          <w:numId w:val="29"/>
        </w:numPr>
        <w:spacing w:line="240" w:lineRule="auto"/>
        <w:ind w:right="-90"/>
      </w:pPr>
      <w:r w:rsidRPr="00B727B0">
        <w:rPr>
          <w:b/>
        </w:rPr>
        <w:t>Collaboration and Breaking Down Silos (25%)</w:t>
      </w:r>
    </w:p>
    <w:p w:rsidRPr="00B727B0" w:rsidR="007C4F99" w:rsidP="003B696E" w:rsidRDefault="007C4F99" w14:paraId="6B300157" w14:textId="77777777">
      <w:pPr>
        <w:pStyle w:val="ListParagraph"/>
        <w:numPr>
          <w:ilvl w:val="1"/>
          <w:numId w:val="31"/>
        </w:numPr>
        <w:spacing w:line="240" w:lineRule="auto"/>
      </w:pPr>
      <w:r w:rsidRPr="00B727B0">
        <w:t>Encourage cross-unit and interdisciplinary collaboration to leverage expertise and resources effectively.</w:t>
      </w:r>
    </w:p>
    <w:p w:rsidRPr="00B727B0" w:rsidR="007C4F99" w:rsidP="003B696E" w:rsidRDefault="007C4F99" w14:paraId="2BB04FA8" w14:textId="77777777">
      <w:pPr>
        <w:pStyle w:val="ListParagraph"/>
        <w:numPr>
          <w:ilvl w:val="1"/>
          <w:numId w:val="31"/>
        </w:numPr>
        <w:spacing w:line="240" w:lineRule="auto"/>
      </w:pPr>
      <w:r w:rsidRPr="00B727B0">
        <w:t>Build mechanisms to connect departments and reduce isolated operations (silos).</w:t>
      </w:r>
    </w:p>
    <w:p w:rsidRPr="00B727B0" w:rsidR="007C4F99" w:rsidP="003B696E" w:rsidRDefault="007C4F99" w14:paraId="25ECACFC" w14:textId="77777777">
      <w:pPr>
        <w:pStyle w:val="ListParagraph"/>
        <w:numPr>
          <w:ilvl w:val="1"/>
          <w:numId w:val="31"/>
        </w:numPr>
        <w:spacing w:line="240" w:lineRule="auto"/>
      </w:pPr>
      <w:r w:rsidRPr="00B727B0">
        <w:t>Develop a university-wide culture that values and rewards collaboration over competition between units.</w:t>
      </w:r>
    </w:p>
    <w:p w:rsidRPr="00B727B0" w:rsidR="007C4F99" w:rsidP="003B696E" w:rsidRDefault="007C4F99" w14:paraId="03B507EE" w14:textId="77777777">
      <w:pPr>
        <w:pStyle w:val="ListParagraph"/>
        <w:numPr>
          <w:ilvl w:val="1"/>
          <w:numId w:val="31"/>
        </w:numPr>
        <w:spacing w:line="240" w:lineRule="auto"/>
      </w:pPr>
      <w:r w:rsidRPr="00B727B0">
        <w:t>Facilitate community-building and networking opportunities among faculty, staff, and researchers.</w:t>
      </w:r>
    </w:p>
    <w:p w:rsidRPr="00B727B0" w:rsidR="007C4F99" w:rsidP="003B696E" w:rsidRDefault="007C4F99" w14:paraId="52FDFAC5" w14:textId="11534142">
      <w:pPr>
        <w:pStyle w:val="ListParagraph"/>
        <w:numPr>
          <w:ilvl w:val="0"/>
          <w:numId w:val="29"/>
        </w:numPr>
        <w:spacing w:line="240" w:lineRule="auto"/>
        <w:ind w:right="-90"/>
      </w:pPr>
      <w:r w:rsidRPr="00B727B0">
        <w:rPr>
          <w:b/>
        </w:rPr>
        <w:t>Support for Staff and Non-Tenure-Track Roles (20%)</w:t>
      </w:r>
    </w:p>
    <w:p w:rsidRPr="00B727B0" w:rsidR="007C4F99" w:rsidP="003B696E" w:rsidRDefault="007C4F99" w14:paraId="748A3214" w14:textId="77777777">
      <w:pPr>
        <w:pStyle w:val="ListParagraph"/>
        <w:numPr>
          <w:ilvl w:val="1"/>
          <w:numId w:val="32"/>
        </w:numPr>
        <w:spacing w:line="240" w:lineRule="auto"/>
      </w:pPr>
      <w:r w:rsidRPr="00B727B0">
        <w:t>Acknowledge and value the contributions of non-faculty roles (e.g., staff, academic specialists) within the university structure.</w:t>
      </w:r>
    </w:p>
    <w:p w:rsidRPr="00B727B0" w:rsidR="007C4F99" w:rsidP="003B696E" w:rsidRDefault="007C4F99" w14:paraId="74B01349" w14:textId="77777777">
      <w:pPr>
        <w:pStyle w:val="ListParagraph"/>
        <w:numPr>
          <w:ilvl w:val="1"/>
          <w:numId w:val="32"/>
        </w:numPr>
        <w:spacing w:line="240" w:lineRule="auto"/>
      </w:pPr>
      <w:r w:rsidRPr="00B727B0">
        <w:t>Create clear career advancement pathways and professional development opportunities for all employees.</w:t>
      </w:r>
    </w:p>
    <w:p w:rsidRPr="00B727B0" w:rsidR="007C4F99" w:rsidP="003B696E" w:rsidRDefault="007C4F99" w14:paraId="21E0D8A0" w14:textId="77777777">
      <w:pPr>
        <w:pStyle w:val="ListParagraph"/>
        <w:numPr>
          <w:ilvl w:val="1"/>
          <w:numId w:val="32"/>
        </w:numPr>
        <w:spacing w:line="240" w:lineRule="auto"/>
      </w:pPr>
      <w:r w:rsidRPr="00B727B0">
        <w:t xml:space="preserve">Address </w:t>
      </w:r>
      <w:proofErr w:type="gramStart"/>
      <w:r w:rsidRPr="00B727B0">
        <w:t>pay</w:t>
      </w:r>
      <w:proofErr w:type="gramEnd"/>
      <w:r w:rsidRPr="00B727B0">
        <w:t xml:space="preserve"> disparities and improve compensation to align with peer institutions.</w:t>
      </w:r>
    </w:p>
    <w:p w:rsidRPr="00B727B0" w:rsidR="007C4F99" w:rsidP="003B696E" w:rsidRDefault="007C4F99" w14:paraId="49E32467" w14:textId="77777777">
      <w:pPr>
        <w:pStyle w:val="ListParagraph"/>
        <w:numPr>
          <w:ilvl w:val="1"/>
          <w:numId w:val="32"/>
        </w:numPr>
        <w:spacing w:line="240" w:lineRule="auto"/>
      </w:pPr>
      <w:r w:rsidRPr="00B727B0">
        <w:t>Promote a more equitable culture that reduces hierarchical barriers and class distinctions within the university.</w:t>
      </w:r>
    </w:p>
    <w:p w:rsidRPr="00B727B0" w:rsidR="007C4F99" w:rsidP="003B696E" w:rsidRDefault="007C4F99" w14:paraId="29F858B0" w14:textId="3071A86D">
      <w:pPr>
        <w:pStyle w:val="ListParagraph"/>
        <w:numPr>
          <w:ilvl w:val="0"/>
          <w:numId w:val="29"/>
        </w:numPr>
        <w:spacing w:line="240" w:lineRule="auto"/>
        <w:ind w:right="-90"/>
      </w:pPr>
      <w:r w:rsidRPr="00B727B0">
        <w:rPr>
          <w:b/>
        </w:rPr>
        <w:t>Flexibility and Responsiveness (15%)</w:t>
      </w:r>
    </w:p>
    <w:p w:rsidRPr="00B727B0" w:rsidR="007C4F99" w:rsidP="003B696E" w:rsidRDefault="007C4F99" w14:paraId="376F268A" w14:textId="77777777">
      <w:pPr>
        <w:pStyle w:val="ListParagraph"/>
        <w:numPr>
          <w:ilvl w:val="1"/>
          <w:numId w:val="33"/>
        </w:numPr>
        <w:spacing w:line="240" w:lineRule="auto"/>
      </w:pPr>
      <w:r w:rsidRPr="00B727B0">
        <w:t>Foster a culture of adaptability and willingness to embrace change and innovation.</w:t>
      </w:r>
    </w:p>
    <w:p w:rsidRPr="00B727B0" w:rsidR="007C4F99" w:rsidP="003B696E" w:rsidRDefault="007C4F99" w14:paraId="3E26445D" w14:textId="77777777">
      <w:pPr>
        <w:pStyle w:val="ListParagraph"/>
        <w:numPr>
          <w:ilvl w:val="1"/>
          <w:numId w:val="33"/>
        </w:numPr>
        <w:spacing w:line="240" w:lineRule="auto"/>
      </w:pPr>
      <w:r w:rsidRPr="00B727B0">
        <w:t>Reduce administrative burdens and improve processes to respond more quickly to evolving needs.</w:t>
      </w:r>
    </w:p>
    <w:p w:rsidRPr="00B727B0" w:rsidR="007C4F99" w:rsidP="003B696E" w:rsidRDefault="007C4F99" w14:paraId="5D198185" w14:textId="77777777">
      <w:pPr>
        <w:pStyle w:val="ListParagraph"/>
        <w:numPr>
          <w:ilvl w:val="1"/>
          <w:numId w:val="33"/>
        </w:numPr>
        <w:spacing w:line="240" w:lineRule="auto"/>
      </w:pPr>
      <w:r w:rsidRPr="00B727B0">
        <w:t>Empower individuals and units to make decisions without excessive top-down oversight, fostering agility in operations.</w:t>
      </w:r>
    </w:p>
    <w:p w:rsidRPr="00B727B0" w:rsidR="007C4F99" w:rsidP="003B696E" w:rsidRDefault="007C4F99" w14:paraId="368AAE13" w14:textId="77777777">
      <w:pPr>
        <w:pStyle w:val="ListParagraph"/>
        <w:numPr>
          <w:ilvl w:val="1"/>
          <w:numId w:val="33"/>
        </w:numPr>
        <w:spacing w:line="240" w:lineRule="auto"/>
      </w:pPr>
      <w:r w:rsidRPr="00B727B0">
        <w:t>Recognize and address regulatory and procedural roadblocks that hinder progress.</w:t>
      </w:r>
    </w:p>
    <w:p w:rsidRPr="00B727B0" w:rsidR="007C4F99" w:rsidP="003B696E" w:rsidRDefault="007C4F99" w14:paraId="0144D1D1" w14:textId="3EFFF78E">
      <w:pPr>
        <w:pStyle w:val="ListParagraph"/>
        <w:numPr>
          <w:ilvl w:val="0"/>
          <w:numId w:val="29"/>
        </w:numPr>
        <w:spacing w:line="240" w:lineRule="auto"/>
        <w:ind w:right="-90"/>
      </w:pPr>
      <w:r w:rsidRPr="00B727B0">
        <w:rPr>
          <w:b/>
        </w:rPr>
        <w:t>Strategic Vision and Proactive Planning (10%)</w:t>
      </w:r>
    </w:p>
    <w:p w:rsidRPr="00B727B0" w:rsidR="007C4F99" w:rsidP="003B696E" w:rsidRDefault="007C4F99" w14:paraId="4831FA45" w14:textId="77777777">
      <w:pPr>
        <w:pStyle w:val="ListParagraph"/>
        <w:numPr>
          <w:ilvl w:val="1"/>
          <w:numId w:val="34"/>
        </w:numPr>
        <w:spacing w:line="240" w:lineRule="auto"/>
      </w:pPr>
      <w:r w:rsidRPr="00B727B0">
        <w:t>Shift toward more strategic, long-term planning for resource allocation and operational sustainability.</w:t>
      </w:r>
    </w:p>
    <w:p w:rsidRPr="00B727B0" w:rsidR="007C4F99" w:rsidP="003B696E" w:rsidRDefault="007C4F99" w14:paraId="405AFD83" w14:textId="77777777">
      <w:pPr>
        <w:pStyle w:val="ListParagraph"/>
        <w:numPr>
          <w:ilvl w:val="1"/>
          <w:numId w:val="34"/>
        </w:numPr>
        <w:spacing w:line="240" w:lineRule="auto"/>
      </w:pPr>
      <w:r w:rsidRPr="00B727B0">
        <w:t>Develop attainable guidelines that align with current resources while also fostering growth and innovation.</w:t>
      </w:r>
    </w:p>
    <w:p w:rsidRPr="00B727B0" w:rsidR="007C4F99" w:rsidP="003B696E" w:rsidRDefault="007C4F99" w14:paraId="7DBC64BA" w14:textId="77777777">
      <w:pPr>
        <w:pStyle w:val="ListParagraph"/>
        <w:numPr>
          <w:ilvl w:val="1"/>
          <w:numId w:val="34"/>
        </w:numPr>
        <w:spacing w:line="240" w:lineRule="auto"/>
      </w:pPr>
      <w:r w:rsidRPr="00B727B0">
        <w:t>Emphasize forward-thinking approaches to maintain competitiveness and relevance in the research landscape.</w:t>
      </w:r>
    </w:p>
    <w:p w:rsidRPr="00B727B0" w:rsidR="007C4F99" w:rsidP="003B696E" w:rsidRDefault="007C4F99" w14:paraId="3F71211E" w14:textId="77777777">
      <w:pPr>
        <w:pStyle w:val="ListParagraph"/>
        <w:numPr>
          <w:ilvl w:val="1"/>
          <w:numId w:val="34"/>
        </w:numPr>
        <w:spacing w:line="240" w:lineRule="auto"/>
      </w:pPr>
      <w:r w:rsidRPr="00B727B0">
        <w:t>Balance the focus on traditional research practices with openness to emerging fields and methodologies.</w:t>
      </w:r>
    </w:p>
    <w:p w:rsidRPr="00B727B0" w:rsidR="00F10E5C" w:rsidP="009129B3" w:rsidRDefault="00F10E5C" w14:paraId="78BE78C4" w14:textId="77777777">
      <w:pPr>
        <w:spacing w:line="240" w:lineRule="auto"/>
        <w:ind w:left="180" w:right="-90"/>
        <w:rPr>
          <w:sz w:val="22"/>
          <w:szCs w:val="22"/>
        </w:rPr>
      </w:pPr>
    </w:p>
    <w:p w:rsidRPr="00B727B0" w:rsidR="004D0E88" w:rsidP="009129B3" w:rsidRDefault="004D0E88" w14:paraId="7EEB2679" w14:textId="77777777">
      <w:pPr>
        <w:spacing w:line="240" w:lineRule="auto"/>
        <w:ind w:left="180" w:right="-90"/>
        <w:rPr>
          <w:sz w:val="22"/>
          <w:szCs w:val="22"/>
        </w:rPr>
      </w:pPr>
    </w:p>
    <w:p w:rsidRPr="00B727B0" w:rsidR="009129B3" w:rsidRDefault="009129B3" w14:paraId="4C8D3ABD" w14:textId="77777777">
      <w:pPr>
        <w:rPr>
          <w:b/>
          <w:bCs/>
          <w:sz w:val="28"/>
          <w:szCs w:val="28"/>
        </w:rPr>
      </w:pPr>
      <w:r w:rsidRPr="00B727B0">
        <w:rPr>
          <w:b/>
          <w:bCs/>
          <w:sz w:val="28"/>
          <w:szCs w:val="28"/>
        </w:rPr>
        <w:br w:type="page"/>
      </w:r>
    </w:p>
    <w:p w:rsidRPr="00B727B0" w:rsidR="007C4F99" w:rsidP="00A042AE" w:rsidRDefault="00E23D90" w14:paraId="148D8BC4" w14:textId="2A247A38">
      <w:pPr>
        <w:pStyle w:val="SRR-Heading2"/>
        <w:rPr>
          <w:rFonts w:ascii="Times New Roman" w:hAnsi="Times New Roman"/>
        </w:rPr>
      </w:pPr>
      <w:r w:rsidRPr="00B727B0">
        <w:rPr>
          <w:rFonts w:ascii="Times New Roman" w:hAnsi="Times New Roman"/>
        </w:rPr>
        <w:t xml:space="preserve">5. </w:t>
      </w:r>
      <w:r w:rsidRPr="00B727B0" w:rsidR="007C4F99">
        <w:rPr>
          <w:rFonts w:ascii="Times New Roman" w:hAnsi="Times New Roman"/>
        </w:rPr>
        <w:t xml:space="preserve">What are some solutions for MSUs SRRs to help address any of the challenges from the previous discussion? </w:t>
      </w:r>
      <w:r w:rsidRPr="00B727B0">
        <w:rPr>
          <w:rFonts w:ascii="Times New Roman" w:hAnsi="Times New Roman"/>
        </w:rPr>
        <w:t xml:space="preserve">[Responses from </w:t>
      </w:r>
      <w:r w:rsidRPr="00B727B0" w:rsidR="005C09A1">
        <w:rPr>
          <w:rFonts w:ascii="Times New Roman" w:hAnsi="Times New Roman"/>
        </w:rPr>
        <w:t>small groups</w:t>
      </w:r>
      <w:r w:rsidRPr="00B727B0">
        <w:rPr>
          <w:rFonts w:ascii="Times New Roman" w:hAnsi="Times New Roman"/>
        </w:rPr>
        <w:t>]</w:t>
      </w:r>
    </w:p>
    <w:p w:rsidRPr="00B727B0" w:rsidR="009E0C82" w:rsidP="003B6881" w:rsidRDefault="009E0C82" w14:paraId="0E323C73" w14:textId="77777777">
      <w:pPr>
        <w:rPr>
          <w:b/>
          <w:bCs/>
          <w:i/>
          <w:iCs/>
          <w:sz w:val="28"/>
          <w:szCs w:val="28"/>
        </w:rPr>
      </w:pPr>
    </w:p>
    <w:p w:rsidRPr="00B727B0" w:rsidR="007C4F99" w:rsidP="003B696E" w:rsidRDefault="007C4F99" w14:paraId="3DDD3EBA" w14:textId="712A760A">
      <w:pPr>
        <w:pStyle w:val="ListParagraph"/>
        <w:numPr>
          <w:ilvl w:val="2"/>
          <w:numId w:val="19"/>
        </w:numPr>
        <w:spacing w:line="240" w:lineRule="auto"/>
        <w:ind w:left="540"/>
        <w:jc w:val="both"/>
      </w:pPr>
      <w:r w:rsidRPr="00B727B0">
        <w:rPr>
          <w:b/>
        </w:rPr>
        <w:t>Centralization and Coordination (25%)</w:t>
      </w:r>
    </w:p>
    <w:p w:rsidRPr="00B727B0" w:rsidR="007C4F99" w:rsidP="003B696E" w:rsidRDefault="007C4F99" w14:paraId="6BBC3837" w14:textId="4A294722">
      <w:pPr>
        <w:pStyle w:val="ListParagraph"/>
        <w:numPr>
          <w:ilvl w:val="1"/>
          <w:numId w:val="35"/>
        </w:numPr>
        <w:spacing w:line="240" w:lineRule="auto"/>
        <w:jc w:val="both"/>
      </w:pPr>
      <w:r w:rsidRPr="00B727B0">
        <w:t xml:space="preserve">Develop a centralized website/portal for </w:t>
      </w:r>
      <w:r w:rsidRPr="00B727B0" w:rsidR="00070AE4">
        <w:t xml:space="preserve">SRR </w:t>
      </w:r>
      <w:r w:rsidRPr="00B727B0">
        <w:t>resources, including billing, scheduling, and visibility.</w:t>
      </w:r>
    </w:p>
    <w:p w:rsidRPr="00B727B0" w:rsidR="007C4F99" w:rsidP="003B696E" w:rsidRDefault="007C4F99" w14:paraId="2EC57D3C" w14:textId="77777777">
      <w:pPr>
        <w:pStyle w:val="ListParagraph"/>
        <w:numPr>
          <w:ilvl w:val="1"/>
          <w:numId w:val="35"/>
        </w:numPr>
        <w:spacing w:line="240" w:lineRule="auto"/>
        <w:jc w:val="both"/>
      </w:pPr>
      <w:r w:rsidRPr="00B727B0">
        <w:t>Establish centralized billing, tracking software, and data systems (e.g., iLabs).</w:t>
      </w:r>
    </w:p>
    <w:p w:rsidRPr="00B727B0" w:rsidR="007C4F99" w:rsidP="003B696E" w:rsidRDefault="007C4F99" w14:paraId="696225F6" w14:textId="77777777">
      <w:pPr>
        <w:pStyle w:val="ListParagraph"/>
        <w:numPr>
          <w:ilvl w:val="1"/>
          <w:numId w:val="35"/>
        </w:numPr>
        <w:spacing w:line="240" w:lineRule="auto"/>
        <w:jc w:val="both"/>
      </w:pPr>
      <w:r w:rsidRPr="00B727B0">
        <w:t>Centralize administrative processes like grant support, rate setting, and metrics tracking.</w:t>
      </w:r>
    </w:p>
    <w:p w:rsidRPr="00B727B0" w:rsidR="007C4F99" w:rsidP="003B696E" w:rsidRDefault="007C4F99" w14:paraId="75572CEC" w14:textId="77777777">
      <w:pPr>
        <w:pStyle w:val="ListParagraph"/>
        <w:numPr>
          <w:ilvl w:val="1"/>
          <w:numId w:val="35"/>
        </w:numPr>
        <w:spacing w:line="240" w:lineRule="auto"/>
        <w:jc w:val="both"/>
      </w:pPr>
      <w:r w:rsidRPr="00B727B0">
        <w:t xml:space="preserve">Implement </w:t>
      </w:r>
      <w:proofErr w:type="gramStart"/>
      <w:r w:rsidRPr="00B727B0">
        <w:t>a centralized</w:t>
      </w:r>
      <w:proofErr w:type="gramEnd"/>
      <w:r w:rsidRPr="00B727B0">
        <w:t xml:space="preserve"> outreach and promotional effort through ORI or a dedicated marketing position.</w:t>
      </w:r>
    </w:p>
    <w:p w:rsidRPr="00B727B0" w:rsidR="007C4F99" w:rsidP="003B696E" w:rsidRDefault="007C4F99" w14:paraId="2C6362C8" w14:textId="2820B5F4">
      <w:pPr>
        <w:pStyle w:val="ListParagraph"/>
        <w:numPr>
          <w:ilvl w:val="1"/>
          <w:numId w:val="35"/>
        </w:numPr>
        <w:spacing w:line="240" w:lineRule="auto"/>
        <w:jc w:val="both"/>
      </w:pPr>
      <w:r w:rsidRPr="00B727B0">
        <w:t xml:space="preserve">Create a central equipment funding pool and shared database for documents and </w:t>
      </w:r>
      <w:r w:rsidRPr="00B727B0" w:rsidR="009D3240">
        <w:t>promising</w:t>
      </w:r>
      <w:r w:rsidRPr="00B727B0">
        <w:t xml:space="preserve"> practices.</w:t>
      </w:r>
    </w:p>
    <w:p w:rsidRPr="00B727B0" w:rsidR="00467F13" w:rsidP="009E0C82" w:rsidRDefault="00467F13" w14:paraId="03A9BBD6" w14:textId="77777777">
      <w:pPr>
        <w:spacing w:line="240" w:lineRule="auto"/>
        <w:ind w:left="270" w:right="-270"/>
        <w:jc w:val="both"/>
        <w:rPr>
          <w:b/>
          <w:sz w:val="8"/>
          <w:szCs w:val="8"/>
        </w:rPr>
      </w:pPr>
    </w:p>
    <w:p w:rsidRPr="00B727B0" w:rsidR="007C4F99" w:rsidP="003B696E" w:rsidRDefault="007C4F99" w14:paraId="7BD14EAC" w14:textId="31E820BD">
      <w:pPr>
        <w:pStyle w:val="ListParagraph"/>
        <w:numPr>
          <w:ilvl w:val="0"/>
          <w:numId w:val="19"/>
        </w:numPr>
        <w:spacing w:line="240" w:lineRule="auto"/>
        <w:ind w:right="-270"/>
        <w:jc w:val="both"/>
      </w:pPr>
      <w:r w:rsidRPr="00B727B0">
        <w:rPr>
          <w:b/>
        </w:rPr>
        <w:t>Visibility and Marketing (20%)</w:t>
      </w:r>
    </w:p>
    <w:p w:rsidRPr="00B727B0" w:rsidR="007C4F99" w:rsidP="003B696E" w:rsidRDefault="007C4F99" w14:paraId="27C40948" w14:textId="77777777">
      <w:pPr>
        <w:pStyle w:val="ListParagraph"/>
        <w:numPr>
          <w:ilvl w:val="1"/>
          <w:numId w:val="36"/>
        </w:numPr>
        <w:spacing w:line="240" w:lineRule="auto"/>
        <w:jc w:val="both"/>
      </w:pPr>
      <w:r w:rsidRPr="00B727B0">
        <w:t>Launch university-wide marketing campaigns, including workshops, open houses, and events like "Core Day."</w:t>
      </w:r>
    </w:p>
    <w:p w:rsidRPr="00B727B0" w:rsidR="007C4F99" w:rsidP="003B696E" w:rsidRDefault="007C4F99" w14:paraId="26A4DF1B" w14:textId="77777777">
      <w:pPr>
        <w:pStyle w:val="ListParagraph"/>
        <w:numPr>
          <w:ilvl w:val="1"/>
          <w:numId w:val="36"/>
        </w:numPr>
        <w:spacing w:line="240" w:lineRule="auto"/>
        <w:jc w:val="both"/>
      </w:pPr>
      <w:r w:rsidRPr="00B727B0">
        <w:t>Advertise SRR resources on the MSU website and social media platforms.</w:t>
      </w:r>
    </w:p>
    <w:p w:rsidRPr="00B727B0" w:rsidR="007C4F99" w:rsidP="003B696E" w:rsidRDefault="007C4F99" w14:paraId="1E0FE162" w14:textId="2C9ABC71">
      <w:pPr>
        <w:pStyle w:val="ListParagraph"/>
        <w:numPr>
          <w:ilvl w:val="1"/>
          <w:numId w:val="36"/>
        </w:numPr>
        <w:spacing w:line="240" w:lineRule="auto"/>
        <w:jc w:val="both"/>
      </w:pPr>
      <w:r w:rsidRPr="00B727B0">
        <w:t xml:space="preserve">Use video campaigns (e.g., YouTube, TikTok) to showcase </w:t>
      </w:r>
      <w:r w:rsidRPr="00B727B0" w:rsidR="00070AE4">
        <w:t xml:space="preserve">SRR </w:t>
      </w:r>
      <w:r w:rsidRPr="00B727B0">
        <w:t>services.</w:t>
      </w:r>
    </w:p>
    <w:p w:rsidRPr="00B727B0" w:rsidR="007C4F99" w:rsidP="003B696E" w:rsidRDefault="007C4F99" w14:paraId="62462685" w14:textId="77777777">
      <w:pPr>
        <w:pStyle w:val="ListParagraph"/>
        <w:numPr>
          <w:ilvl w:val="1"/>
          <w:numId w:val="36"/>
        </w:numPr>
        <w:spacing w:line="240" w:lineRule="auto"/>
        <w:jc w:val="both"/>
      </w:pPr>
      <w:r w:rsidRPr="00B727B0">
        <w:t>Employ dedicated internal marketing personnel to raise awareness among faculty and students.</w:t>
      </w:r>
    </w:p>
    <w:p w:rsidRPr="00B727B0" w:rsidR="007C4F99" w:rsidP="003B696E" w:rsidRDefault="007C4F99" w14:paraId="3840A5D1" w14:textId="77777777">
      <w:pPr>
        <w:pStyle w:val="ListParagraph"/>
        <w:numPr>
          <w:ilvl w:val="1"/>
          <w:numId w:val="36"/>
        </w:numPr>
        <w:spacing w:line="240" w:lineRule="auto"/>
        <w:jc w:val="both"/>
      </w:pPr>
      <w:r w:rsidRPr="00B727B0">
        <w:t>Regularly distribute newsletters and maintain updated brochures to inform potential users.</w:t>
      </w:r>
    </w:p>
    <w:p w:rsidRPr="00B727B0" w:rsidR="00467F13" w:rsidP="009E0C82" w:rsidRDefault="00467F13" w14:paraId="52DB662C" w14:textId="77777777">
      <w:pPr>
        <w:spacing w:line="240" w:lineRule="auto"/>
        <w:ind w:left="270" w:right="-270"/>
        <w:jc w:val="both"/>
        <w:rPr>
          <w:b/>
          <w:sz w:val="10"/>
          <w:szCs w:val="10"/>
        </w:rPr>
      </w:pPr>
    </w:p>
    <w:p w:rsidRPr="00B727B0" w:rsidR="007C4F99" w:rsidP="003B696E" w:rsidRDefault="007C4F99" w14:paraId="2326132D" w14:textId="7B639A16">
      <w:pPr>
        <w:pStyle w:val="ListParagraph"/>
        <w:numPr>
          <w:ilvl w:val="0"/>
          <w:numId w:val="19"/>
        </w:numPr>
        <w:spacing w:line="240" w:lineRule="auto"/>
        <w:ind w:right="-270"/>
        <w:jc w:val="both"/>
      </w:pPr>
      <w:r w:rsidRPr="00B727B0">
        <w:rPr>
          <w:b/>
        </w:rPr>
        <w:t>Financial Support and Sustainability (20%)</w:t>
      </w:r>
    </w:p>
    <w:p w:rsidRPr="00B727B0" w:rsidR="007C4F99" w:rsidP="003B696E" w:rsidRDefault="007C4F99" w14:paraId="06BA6D6F" w14:textId="77777777">
      <w:pPr>
        <w:pStyle w:val="ListParagraph"/>
        <w:numPr>
          <w:ilvl w:val="1"/>
          <w:numId w:val="37"/>
        </w:numPr>
        <w:spacing w:line="240" w:lineRule="auto"/>
        <w:jc w:val="both"/>
      </w:pPr>
      <w:r w:rsidRPr="00B727B0">
        <w:t>Provide base-level funding for SRRs, including salary support for key personnel.</w:t>
      </w:r>
    </w:p>
    <w:p w:rsidRPr="00B727B0" w:rsidR="007C4F99" w:rsidP="003B696E" w:rsidRDefault="007C4F99" w14:paraId="3904E4C3" w14:textId="45E71045">
      <w:pPr>
        <w:pStyle w:val="ListParagraph"/>
        <w:numPr>
          <w:ilvl w:val="1"/>
          <w:numId w:val="37"/>
        </w:numPr>
        <w:spacing w:line="240" w:lineRule="auto"/>
        <w:jc w:val="both"/>
      </w:pPr>
      <w:r w:rsidRPr="00B727B0">
        <w:t>Create pilot funding programs to encourage use of</w:t>
      </w:r>
      <w:r w:rsidRPr="00B727B0" w:rsidR="009129B3">
        <w:t xml:space="preserve"> </w:t>
      </w:r>
      <w:r w:rsidRPr="00B727B0" w:rsidR="00395392">
        <w:t>campu</w:t>
      </w:r>
      <w:r w:rsidRPr="00B727B0" w:rsidR="009129B3">
        <w:t xml:space="preserve">s </w:t>
      </w:r>
      <w:r w:rsidRPr="00B727B0" w:rsidR="00070AE4">
        <w:t xml:space="preserve">SRRs </w:t>
      </w:r>
      <w:r w:rsidRPr="00B727B0">
        <w:t>.</w:t>
      </w:r>
    </w:p>
    <w:p w:rsidRPr="00B727B0" w:rsidR="007C4F99" w:rsidP="003B696E" w:rsidRDefault="007C4F99" w14:paraId="0BC8D17A" w14:textId="77777777">
      <w:pPr>
        <w:pStyle w:val="ListParagraph"/>
        <w:numPr>
          <w:ilvl w:val="1"/>
          <w:numId w:val="37"/>
        </w:numPr>
        <w:spacing w:line="240" w:lineRule="auto"/>
        <w:jc w:val="both"/>
      </w:pPr>
      <w:r w:rsidRPr="00B727B0">
        <w:t>Adjust funding models to reduce financial barriers for users and sustain operations.</w:t>
      </w:r>
    </w:p>
    <w:p w:rsidRPr="00B727B0" w:rsidR="007C4F99" w:rsidP="003B696E" w:rsidRDefault="007C4F99" w14:paraId="3218F77C" w14:textId="77777777">
      <w:pPr>
        <w:pStyle w:val="ListParagraph"/>
        <w:numPr>
          <w:ilvl w:val="1"/>
          <w:numId w:val="37"/>
        </w:numPr>
        <w:spacing w:line="240" w:lineRule="auto"/>
        <w:jc w:val="both"/>
      </w:pPr>
      <w:r w:rsidRPr="00B727B0">
        <w:t>Explore new funding streams and partnerships, including industry collaborations.</w:t>
      </w:r>
    </w:p>
    <w:p w:rsidRPr="00B727B0" w:rsidR="00467F13" w:rsidP="009E0C82" w:rsidRDefault="00467F13" w14:paraId="77120DA1" w14:textId="77777777">
      <w:pPr>
        <w:spacing w:line="240" w:lineRule="auto"/>
        <w:ind w:left="270" w:right="-270"/>
        <w:jc w:val="both"/>
        <w:rPr>
          <w:b/>
          <w:sz w:val="8"/>
          <w:szCs w:val="8"/>
        </w:rPr>
      </w:pPr>
    </w:p>
    <w:p w:rsidRPr="00B727B0" w:rsidR="007C4F99" w:rsidP="003B696E" w:rsidRDefault="007C4F99" w14:paraId="02DB1270" w14:textId="496232F3">
      <w:pPr>
        <w:pStyle w:val="ListParagraph"/>
        <w:numPr>
          <w:ilvl w:val="0"/>
          <w:numId w:val="19"/>
        </w:numPr>
        <w:spacing w:line="240" w:lineRule="auto"/>
        <w:ind w:right="-270"/>
        <w:jc w:val="both"/>
      </w:pPr>
      <w:r w:rsidRPr="00B727B0">
        <w:rPr>
          <w:b/>
        </w:rPr>
        <w:t>Staffing and Professional Development (15%)</w:t>
      </w:r>
    </w:p>
    <w:p w:rsidRPr="00B727B0" w:rsidR="007C4F99" w:rsidP="003B696E" w:rsidRDefault="007C4F99" w14:paraId="295F039E" w14:textId="77777777">
      <w:pPr>
        <w:pStyle w:val="ListParagraph"/>
        <w:numPr>
          <w:ilvl w:val="1"/>
          <w:numId w:val="38"/>
        </w:numPr>
        <w:spacing w:line="240" w:lineRule="auto"/>
        <w:jc w:val="both"/>
      </w:pPr>
      <w:r w:rsidRPr="00B727B0">
        <w:t>Offer competitive salaries, flexible schedules, and permanent positions to improve recruitment and retention.</w:t>
      </w:r>
    </w:p>
    <w:p w:rsidRPr="00B727B0" w:rsidR="007C4F99" w:rsidP="003B696E" w:rsidRDefault="007C4F99" w14:paraId="3D1A8F54" w14:textId="77777777">
      <w:pPr>
        <w:pStyle w:val="ListParagraph"/>
        <w:numPr>
          <w:ilvl w:val="1"/>
          <w:numId w:val="38"/>
        </w:numPr>
        <w:spacing w:line="240" w:lineRule="auto"/>
        <w:jc w:val="both"/>
      </w:pPr>
      <w:r w:rsidRPr="00B727B0">
        <w:t>Dedicate personnel to grant writing, project management, and technical assistance.</w:t>
      </w:r>
    </w:p>
    <w:p w:rsidRPr="00B727B0" w:rsidR="007C4F99" w:rsidP="003B696E" w:rsidRDefault="007C4F99" w14:paraId="3EF96C92" w14:textId="77777777">
      <w:pPr>
        <w:pStyle w:val="ListParagraph"/>
        <w:numPr>
          <w:ilvl w:val="1"/>
          <w:numId w:val="38"/>
        </w:numPr>
        <w:spacing w:line="240" w:lineRule="auto"/>
        <w:jc w:val="both"/>
      </w:pPr>
      <w:r w:rsidRPr="00B727B0">
        <w:t>Provide training and career development opportunities for SRR staff.</w:t>
      </w:r>
    </w:p>
    <w:p w:rsidRPr="00B727B0" w:rsidR="007C4F99" w:rsidP="003B696E" w:rsidRDefault="007C4F99" w14:paraId="01C6FBD4" w14:textId="77777777">
      <w:pPr>
        <w:pStyle w:val="ListParagraph"/>
        <w:numPr>
          <w:ilvl w:val="1"/>
          <w:numId w:val="38"/>
        </w:numPr>
        <w:spacing w:line="240" w:lineRule="auto"/>
        <w:jc w:val="both"/>
      </w:pPr>
      <w:r w:rsidRPr="00B727B0">
        <w:t>Encourage cross-discipline collaboration and regular networking events for staff and researchers.</w:t>
      </w:r>
    </w:p>
    <w:p w:rsidRPr="00B727B0" w:rsidR="00467F13" w:rsidP="009E0C82" w:rsidRDefault="00467F13" w14:paraId="7FAA5BB7" w14:textId="77777777">
      <w:pPr>
        <w:spacing w:line="240" w:lineRule="auto"/>
        <w:ind w:left="270" w:right="-270"/>
        <w:jc w:val="both"/>
        <w:rPr>
          <w:b/>
          <w:sz w:val="8"/>
          <w:szCs w:val="8"/>
        </w:rPr>
      </w:pPr>
    </w:p>
    <w:p w:rsidRPr="00B727B0" w:rsidR="007C4F99" w:rsidP="003B696E" w:rsidRDefault="007C4F99" w14:paraId="49B79EE0" w14:textId="652A4C30">
      <w:pPr>
        <w:pStyle w:val="ListParagraph"/>
        <w:numPr>
          <w:ilvl w:val="0"/>
          <w:numId w:val="19"/>
        </w:numPr>
        <w:spacing w:line="240" w:lineRule="auto"/>
        <w:ind w:right="-270"/>
        <w:jc w:val="both"/>
      </w:pPr>
      <w:r w:rsidRPr="00B727B0">
        <w:rPr>
          <w:b/>
        </w:rPr>
        <w:t>Infrastructure and Process Improvements (10%)</w:t>
      </w:r>
    </w:p>
    <w:p w:rsidRPr="00B727B0" w:rsidR="007C4F99" w:rsidP="003B696E" w:rsidRDefault="007C4F99" w14:paraId="2456CD52" w14:textId="77777777">
      <w:pPr>
        <w:pStyle w:val="ListParagraph"/>
        <w:numPr>
          <w:ilvl w:val="1"/>
          <w:numId w:val="39"/>
        </w:numPr>
        <w:spacing w:line="240" w:lineRule="auto"/>
        <w:jc w:val="both"/>
      </w:pPr>
      <w:r w:rsidRPr="00B727B0">
        <w:t>Improve accessibility to shared equipment through better coordination and shared-use agreements.</w:t>
      </w:r>
    </w:p>
    <w:p w:rsidRPr="00B727B0" w:rsidR="007C4F99" w:rsidP="003B696E" w:rsidRDefault="007C4F99" w14:paraId="310F9A62" w14:textId="77777777">
      <w:pPr>
        <w:pStyle w:val="ListParagraph"/>
        <w:numPr>
          <w:ilvl w:val="1"/>
          <w:numId w:val="39"/>
        </w:numPr>
        <w:spacing w:line="240" w:lineRule="auto"/>
        <w:jc w:val="both"/>
      </w:pPr>
      <w:r w:rsidRPr="00B727B0">
        <w:t>Establish clear guidelines for billing rates, cost recovery, and documentation processes.</w:t>
      </w:r>
    </w:p>
    <w:p w:rsidRPr="00B727B0" w:rsidR="007C4F99" w:rsidP="003B696E" w:rsidRDefault="007C4F99" w14:paraId="3EA2620A" w14:textId="77777777">
      <w:pPr>
        <w:pStyle w:val="ListParagraph"/>
        <w:numPr>
          <w:ilvl w:val="1"/>
          <w:numId w:val="39"/>
        </w:numPr>
        <w:spacing w:line="240" w:lineRule="auto"/>
        <w:jc w:val="both"/>
      </w:pPr>
      <w:r w:rsidRPr="00B727B0">
        <w:t>Create pipelines for technical staff to ensure quality service and innovation.</w:t>
      </w:r>
    </w:p>
    <w:p w:rsidRPr="00B727B0" w:rsidR="007C4F99" w:rsidP="003B696E" w:rsidRDefault="007C4F99" w14:paraId="7697FB90" w14:textId="77777777">
      <w:pPr>
        <w:pStyle w:val="ListParagraph"/>
        <w:numPr>
          <w:ilvl w:val="1"/>
          <w:numId w:val="39"/>
        </w:numPr>
        <w:spacing w:line="240" w:lineRule="auto"/>
        <w:jc w:val="both"/>
      </w:pPr>
      <w:r w:rsidRPr="00B727B0">
        <w:t>Simplify and streamline purchasing and compliance procedures.</w:t>
      </w:r>
    </w:p>
    <w:p w:rsidRPr="00B727B0" w:rsidR="00467F13" w:rsidP="009E0C82" w:rsidRDefault="00467F13" w14:paraId="5E84291E" w14:textId="77777777">
      <w:pPr>
        <w:spacing w:line="240" w:lineRule="auto"/>
        <w:ind w:left="270" w:right="-270"/>
        <w:jc w:val="both"/>
        <w:rPr>
          <w:b/>
          <w:sz w:val="8"/>
          <w:szCs w:val="8"/>
        </w:rPr>
      </w:pPr>
    </w:p>
    <w:p w:rsidRPr="00B727B0" w:rsidR="007C4F99" w:rsidP="003B696E" w:rsidRDefault="007C4F99" w14:paraId="3F9AACA9" w14:textId="1A11C64B">
      <w:pPr>
        <w:pStyle w:val="ListParagraph"/>
        <w:numPr>
          <w:ilvl w:val="0"/>
          <w:numId w:val="19"/>
        </w:numPr>
        <w:spacing w:line="240" w:lineRule="auto"/>
        <w:ind w:right="-270"/>
        <w:jc w:val="both"/>
      </w:pPr>
      <w:r w:rsidRPr="00B727B0">
        <w:rPr>
          <w:b/>
        </w:rPr>
        <w:t>Outreach and User Engagement (10%)</w:t>
      </w:r>
    </w:p>
    <w:p w:rsidRPr="00B727B0" w:rsidR="007C4F99" w:rsidP="003B696E" w:rsidRDefault="007C4F99" w14:paraId="2BDEB839" w14:textId="77777777">
      <w:pPr>
        <w:pStyle w:val="ListParagraph"/>
        <w:numPr>
          <w:ilvl w:val="1"/>
          <w:numId w:val="40"/>
        </w:numPr>
        <w:spacing w:line="240" w:lineRule="auto"/>
        <w:jc w:val="both"/>
      </w:pPr>
      <w:r w:rsidRPr="00B727B0">
        <w:t>Host orientation sessions for new faculty and students to introduce available resources.</w:t>
      </w:r>
    </w:p>
    <w:p w:rsidRPr="00B727B0" w:rsidR="007C4F99" w:rsidP="003B696E" w:rsidRDefault="007C4F99" w14:paraId="1A4E1A9B" w14:textId="77777777">
      <w:pPr>
        <w:pStyle w:val="ListParagraph"/>
        <w:numPr>
          <w:ilvl w:val="1"/>
          <w:numId w:val="40"/>
        </w:numPr>
        <w:spacing w:line="240" w:lineRule="auto"/>
        <w:jc w:val="both"/>
      </w:pPr>
      <w:r w:rsidRPr="00B727B0">
        <w:t>Organize networking opportunities, such as tailgates, workshops, and fairs, to foster collaboration.</w:t>
      </w:r>
    </w:p>
    <w:p w:rsidRPr="00B727B0" w:rsidR="007C4F99" w:rsidP="003B696E" w:rsidRDefault="007C4F99" w14:paraId="415F731E" w14:textId="77777777">
      <w:pPr>
        <w:pStyle w:val="ListParagraph"/>
        <w:numPr>
          <w:ilvl w:val="1"/>
          <w:numId w:val="40"/>
        </w:numPr>
        <w:spacing w:line="240" w:lineRule="auto"/>
        <w:jc w:val="both"/>
      </w:pPr>
      <w:r w:rsidRPr="00B727B0">
        <w:t>Develop user-friendly tools and materials, including infographics and FAQs, to assist users.</w:t>
      </w:r>
    </w:p>
    <w:p w:rsidRPr="00B727B0" w:rsidR="00AD3FC5" w:rsidRDefault="00AD3FC5" w14:paraId="063B08B3" w14:textId="77777777">
      <w:pPr>
        <w:rPr>
          <w:rFonts w:eastAsiaTheme="majorEastAsia"/>
          <w:b/>
          <w:bCs/>
          <w:color w:val="0F4761" w:themeColor="accent1" w:themeShade="BF"/>
          <w:kern w:val="2"/>
          <w:sz w:val="28"/>
          <w:szCs w:val="28"/>
          <w14:ligatures w14:val="standardContextual"/>
        </w:rPr>
      </w:pPr>
      <w:r w:rsidRPr="00B727B0">
        <w:rPr>
          <w:i/>
          <w:iCs/>
        </w:rPr>
        <w:br w:type="page"/>
      </w:r>
    </w:p>
    <w:p w:rsidRPr="00B727B0" w:rsidR="00357A59" w:rsidP="00A042AE" w:rsidRDefault="00CC7EA3" w14:paraId="7B2AE043" w14:textId="021F4F8A">
      <w:pPr>
        <w:pStyle w:val="SRR-Heading2"/>
        <w:rPr>
          <w:rFonts w:ascii="Times New Roman" w:hAnsi="Times New Roman"/>
          <w:i/>
          <w:iCs/>
        </w:rPr>
      </w:pPr>
      <w:r w:rsidRPr="00B727B0">
        <w:rPr>
          <w:rFonts w:ascii="Times New Roman" w:hAnsi="Times New Roman"/>
        </w:rPr>
        <w:t xml:space="preserve">6. </w:t>
      </w:r>
      <w:r w:rsidRPr="00B727B0" w:rsidR="00191802">
        <w:rPr>
          <w:rFonts w:ascii="Times New Roman" w:hAnsi="Times New Roman"/>
        </w:rPr>
        <w:t>Do you agree that MSU should work towards an increased coordinated strategy</w:t>
      </w:r>
      <w:r w:rsidRPr="00B727B0" w:rsidR="007C5CA1">
        <w:rPr>
          <w:rFonts w:ascii="Times New Roman" w:hAnsi="Times New Roman"/>
        </w:rPr>
        <w:t xml:space="preserve"> for its SRRs? [Responses to post-workshop survey; n=95 </w:t>
      </w:r>
      <w:r w:rsidRPr="00B727B0" w:rsidR="00173A64">
        <w:rPr>
          <w:rFonts w:ascii="Times New Roman" w:hAnsi="Times New Roman"/>
        </w:rPr>
        <w:t>responses</w:t>
      </w:r>
      <w:r w:rsidRPr="00B727B0" w:rsidR="007C5CA1">
        <w:rPr>
          <w:rFonts w:ascii="Times New Roman" w:hAnsi="Times New Roman"/>
        </w:rPr>
        <w:t>]</w:t>
      </w:r>
    </w:p>
    <w:p w:rsidRPr="00B727B0" w:rsidR="007C5CA1" w:rsidP="003B696E" w:rsidRDefault="00173A64" w14:paraId="3D42EB3B" w14:textId="128673B6">
      <w:pPr>
        <w:pStyle w:val="ListParagraph"/>
        <w:numPr>
          <w:ilvl w:val="0"/>
          <w:numId w:val="41"/>
        </w:numPr>
        <w:rPr>
          <w:rFonts w:eastAsiaTheme="majorEastAsia"/>
          <w:b/>
          <w:bCs/>
        </w:rPr>
      </w:pPr>
      <w:r w:rsidRPr="00B727B0">
        <w:rPr>
          <w:rFonts w:eastAsiaTheme="majorEastAsia"/>
          <w:b/>
          <w:bCs/>
        </w:rPr>
        <w:t>Strongly agree (</w:t>
      </w:r>
      <w:r w:rsidRPr="00B727B0" w:rsidR="00E07883">
        <w:rPr>
          <w:rFonts w:eastAsiaTheme="majorEastAsia"/>
          <w:b/>
          <w:bCs/>
        </w:rPr>
        <w:t>68%)</w:t>
      </w:r>
    </w:p>
    <w:p w:rsidRPr="00B727B0" w:rsidR="00E07883" w:rsidP="003B696E" w:rsidRDefault="00E07883" w14:paraId="030239CD" w14:textId="0135E75A">
      <w:pPr>
        <w:pStyle w:val="ListParagraph"/>
        <w:numPr>
          <w:ilvl w:val="0"/>
          <w:numId w:val="41"/>
        </w:numPr>
        <w:rPr>
          <w:rFonts w:eastAsiaTheme="majorEastAsia"/>
          <w:b/>
          <w:bCs/>
        </w:rPr>
      </w:pPr>
      <w:r w:rsidRPr="00B727B0">
        <w:rPr>
          <w:rFonts w:eastAsiaTheme="majorEastAsia"/>
          <w:b/>
          <w:bCs/>
        </w:rPr>
        <w:t>Agree (26%)</w:t>
      </w:r>
    </w:p>
    <w:p w:rsidRPr="00B727B0" w:rsidR="00E07883" w:rsidP="003B696E" w:rsidRDefault="00E07883" w14:paraId="6FBC4B56" w14:textId="1D08119F">
      <w:pPr>
        <w:pStyle w:val="ListParagraph"/>
        <w:numPr>
          <w:ilvl w:val="0"/>
          <w:numId w:val="41"/>
        </w:numPr>
        <w:rPr>
          <w:rFonts w:eastAsiaTheme="majorEastAsia"/>
          <w:b/>
          <w:bCs/>
        </w:rPr>
      </w:pPr>
      <w:r w:rsidRPr="00B727B0">
        <w:rPr>
          <w:rFonts w:eastAsiaTheme="majorEastAsia"/>
          <w:b/>
          <w:bCs/>
        </w:rPr>
        <w:t>Neutral (3%)</w:t>
      </w:r>
    </w:p>
    <w:p w:rsidRPr="00B727B0" w:rsidR="00E07883" w:rsidP="003B696E" w:rsidRDefault="00E07883" w14:paraId="5227BB41" w14:textId="4D6AF563">
      <w:pPr>
        <w:pStyle w:val="ListParagraph"/>
        <w:numPr>
          <w:ilvl w:val="0"/>
          <w:numId w:val="41"/>
        </w:numPr>
        <w:rPr>
          <w:rFonts w:eastAsiaTheme="majorEastAsia"/>
          <w:b/>
          <w:bCs/>
        </w:rPr>
      </w:pPr>
      <w:r w:rsidRPr="00B727B0">
        <w:rPr>
          <w:rFonts w:eastAsiaTheme="majorEastAsia"/>
          <w:b/>
          <w:bCs/>
        </w:rPr>
        <w:t>Strongly disagree (3%)</w:t>
      </w:r>
    </w:p>
    <w:p w:rsidRPr="00B727B0" w:rsidR="00E07883" w:rsidP="006258CF" w:rsidRDefault="00E07883" w14:paraId="1B630839" w14:textId="77777777">
      <w:pPr>
        <w:rPr>
          <w:rFonts w:eastAsiaTheme="majorEastAsia"/>
          <w:b/>
          <w:bCs/>
          <w:sz w:val="22"/>
          <w:szCs w:val="22"/>
        </w:rPr>
      </w:pPr>
    </w:p>
    <w:p w:rsidRPr="00B727B0" w:rsidR="006258CF" w:rsidP="00A042AE" w:rsidRDefault="006258CF" w14:paraId="7CC8245A" w14:textId="4C3B58CD">
      <w:pPr>
        <w:pStyle w:val="SRR-Heading2"/>
        <w:rPr>
          <w:rFonts w:ascii="Times New Roman" w:hAnsi="Times New Roman"/>
          <w:i/>
          <w:iCs/>
        </w:rPr>
      </w:pPr>
      <w:r w:rsidRPr="00B727B0">
        <w:rPr>
          <w:rFonts w:ascii="Times New Roman" w:hAnsi="Times New Roman"/>
        </w:rPr>
        <w:t xml:space="preserve">7. </w:t>
      </w:r>
      <w:r w:rsidRPr="00B727B0" w:rsidR="00F437B3">
        <w:rPr>
          <w:rFonts w:ascii="Times New Roman" w:hAnsi="Times New Roman"/>
        </w:rPr>
        <w:t xml:space="preserve">Are you interested in participating in future efforts to design how MSU OR&amp;I might build this strategy for MSU's SRRs? </w:t>
      </w:r>
      <w:r w:rsidRPr="00B727B0">
        <w:rPr>
          <w:rFonts w:ascii="Times New Roman" w:hAnsi="Times New Roman"/>
        </w:rPr>
        <w:t>[Responses to post-workshop survey; n=95 responses]</w:t>
      </w:r>
    </w:p>
    <w:p w:rsidRPr="00B727B0" w:rsidR="006258CF" w:rsidP="003B696E" w:rsidRDefault="00A463B0" w14:paraId="25277C12" w14:textId="5A443A69">
      <w:pPr>
        <w:pStyle w:val="ListParagraph"/>
        <w:numPr>
          <w:ilvl w:val="0"/>
          <w:numId w:val="42"/>
        </w:numPr>
        <w:rPr>
          <w:rFonts w:eastAsiaTheme="majorEastAsia"/>
          <w:b/>
          <w:bCs/>
        </w:rPr>
      </w:pPr>
      <w:r w:rsidRPr="00B727B0">
        <w:rPr>
          <w:rFonts w:eastAsiaTheme="majorEastAsia"/>
          <w:b/>
          <w:bCs/>
        </w:rPr>
        <w:t>Yes</w:t>
      </w:r>
      <w:r w:rsidRPr="00B727B0" w:rsidR="006258CF">
        <w:rPr>
          <w:rFonts w:eastAsiaTheme="majorEastAsia"/>
          <w:b/>
          <w:bCs/>
        </w:rPr>
        <w:t xml:space="preserve"> (</w:t>
      </w:r>
      <w:r w:rsidRPr="00B727B0">
        <w:rPr>
          <w:rFonts w:eastAsiaTheme="majorEastAsia"/>
          <w:b/>
          <w:bCs/>
        </w:rPr>
        <w:t>74</w:t>
      </w:r>
      <w:r w:rsidRPr="00B727B0" w:rsidR="006258CF">
        <w:rPr>
          <w:rFonts w:eastAsiaTheme="majorEastAsia"/>
          <w:b/>
          <w:bCs/>
        </w:rPr>
        <w:t>%)</w:t>
      </w:r>
    </w:p>
    <w:p w:rsidRPr="00B727B0" w:rsidR="006258CF" w:rsidP="003B696E" w:rsidRDefault="00A463B0" w14:paraId="76CF7D40" w14:textId="06695386">
      <w:pPr>
        <w:pStyle w:val="ListParagraph"/>
        <w:numPr>
          <w:ilvl w:val="0"/>
          <w:numId w:val="42"/>
        </w:numPr>
        <w:rPr>
          <w:rFonts w:eastAsiaTheme="majorEastAsia"/>
          <w:b/>
          <w:bCs/>
        </w:rPr>
      </w:pPr>
      <w:r w:rsidRPr="00B727B0">
        <w:rPr>
          <w:rFonts w:eastAsiaTheme="majorEastAsia"/>
          <w:b/>
          <w:bCs/>
        </w:rPr>
        <w:t>Maybe</w:t>
      </w:r>
      <w:r w:rsidRPr="00B727B0" w:rsidR="006258CF">
        <w:rPr>
          <w:rFonts w:eastAsiaTheme="majorEastAsia"/>
          <w:b/>
          <w:bCs/>
        </w:rPr>
        <w:t xml:space="preserve"> (2</w:t>
      </w:r>
      <w:r w:rsidRPr="00B727B0" w:rsidR="00B06479">
        <w:rPr>
          <w:rFonts w:eastAsiaTheme="majorEastAsia"/>
          <w:b/>
          <w:bCs/>
        </w:rPr>
        <w:t>3</w:t>
      </w:r>
      <w:r w:rsidRPr="00B727B0" w:rsidR="006258CF">
        <w:rPr>
          <w:rFonts w:eastAsiaTheme="majorEastAsia"/>
          <w:b/>
          <w:bCs/>
        </w:rPr>
        <w:t>%)</w:t>
      </w:r>
    </w:p>
    <w:p w:rsidRPr="00B727B0" w:rsidR="006258CF" w:rsidP="003B696E" w:rsidRDefault="00B06479" w14:paraId="110501BB" w14:textId="241D0697">
      <w:pPr>
        <w:pStyle w:val="ListParagraph"/>
        <w:numPr>
          <w:ilvl w:val="0"/>
          <w:numId w:val="42"/>
        </w:numPr>
        <w:rPr>
          <w:rFonts w:eastAsiaTheme="majorEastAsia"/>
          <w:b/>
          <w:bCs/>
        </w:rPr>
      </w:pPr>
      <w:r w:rsidRPr="00B727B0">
        <w:rPr>
          <w:rFonts w:eastAsiaTheme="majorEastAsia"/>
          <w:b/>
          <w:bCs/>
        </w:rPr>
        <w:t>No</w:t>
      </w:r>
      <w:r w:rsidRPr="00B727B0" w:rsidR="006258CF">
        <w:rPr>
          <w:rFonts w:eastAsiaTheme="majorEastAsia"/>
          <w:b/>
          <w:bCs/>
        </w:rPr>
        <w:t xml:space="preserve"> (3%)</w:t>
      </w:r>
    </w:p>
    <w:p w:rsidRPr="00B727B0" w:rsidR="006258CF" w:rsidP="006258CF" w:rsidRDefault="006258CF" w14:paraId="2328B1D1" w14:textId="77777777">
      <w:pPr>
        <w:rPr>
          <w:rFonts w:eastAsiaTheme="majorEastAsia"/>
          <w:b/>
          <w:bCs/>
          <w:sz w:val="22"/>
          <w:szCs w:val="22"/>
        </w:rPr>
      </w:pPr>
    </w:p>
    <w:p w:rsidRPr="00B727B0" w:rsidR="0029409C" w:rsidP="00A042AE" w:rsidRDefault="0029409C" w14:paraId="47EA6BB2" w14:textId="73325469">
      <w:pPr>
        <w:pStyle w:val="SRR-Heading2"/>
        <w:rPr>
          <w:rFonts w:ascii="Times New Roman" w:hAnsi="Times New Roman"/>
          <w:i/>
          <w:iCs/>
        </w:rPr>
      </w:pPr>
      <w:r w:rsidRPr="00B727B0">
        <w:rPr>
          <w:rFonts w:ascii="Times New Roman" w:hAnsi="Times New Roman"/>
        </w:rPr>
        <w:t xml:space="preserve">8. </w:t>
      </w:r>
      <w:r w:rsidRPr="00B727B0" w:rsidR="004B03BC">
        <w:rPr>
          <w:rFonts w:ascii="Times New Roman" w:hAnsi="Times New Roman"/>
        </w:rPr>
        <w:t xml:space="preserve">What advice would you </w:t>
      </w:r>
      <w:r w:rsidRPr="00B727B0" w:rsidR="000A12DF">
        <w:rPr>
          <w:rFonts w:ascii="Times New Roman" w:hAnsi="Times New Roman"/>
        </w:rPr>
        <w:t>give to OR&amp;I for the next steps for the SRR Initiative</w:t>
      </w:r>
      <w:r w:rsidRPr="00B727B0">
        <w:rPr>
          <w:rFonts w:ascii="Times New Roman" w:hAnsi="Times New Roman"/>
        </w:rPr>
        <w:t>? [Responses to post-workshop survey; n=</w:t>
      </w:r>
      <w:r w:rsidRPr="00B727B0" w:rsidR="008B0220">
        <w:rPr>
          <w:rFonts w:ascii="Times New Roman" w:hAnsi="Times New Roman"/>
        </w:rPr>
        <w:t>8</w:t>
      </w:r>
      <w:r w:rsidRPr="00B727B0">
        <w:rPr>
          <w:rFonts w:ascii="Times New Roman" w:hAnsi="Times New Roman"/>
        </w:rPr>
        <w:t>5 responses]</w:t>
      </w:r>
    </w:p>
    <w:p w:rsidRPr="00B727B0" w:rsidR="00C4667E" w:rsidP="00883605" w:rsidRDefault="00C4667E" w14:paraId="2147CCB1" w14:textId="77777777">
      <w:pPr>
        <w:rPr>
          <w:rFonts w:eastAsiaTheme="majorEastAsia"/>
          <w:b/>
          <w:bCs/>
          <w:sz w:val="22"/>
          <w:szCs w:val="22"/>
        </w:rPr>
      </w:pPr>
    </w:p>
    <w:p w:rsidRPr="00A4029A" w:rsidR="00883605" w:rsidP="00A4029A" w:rsidRDefault="00883605" w14:paraId="156F3DE5" w14:textId="0554CCF7">
      <w:pPr>
        <w:rPr>
          <w:b/>
          <w:bCs/>
        </w:rPr>
      </w:pPr>
      <w:r w:rsidRPr="00A4029A">
        <w:rPr>
          <w:b/>
          <w:bCs/>
        </w:rPr>
        <w:t>Summary</w:t>
      </w:r>
    </w:p>
    <w:p w:rsidRPr="00B727B0" w:rsidR="00883605" w:rsidP="00883605" w:rsidRDefault="00883605" w14:paraId="4F68BF43" w14:textId="3C22EAA9">
      <w:pPr>
        <w:rPr>
          <w:rFonts w:eastAsiaTheme="majorEastAsia"/>
          <w:sz w:val="22"/>
          <w:szCs w:val="22"/>
        </w:rPr>
      </w:pPr>
      <w:r w:rsidRPr="00B727B0">
        <w:rPr>
          <w:rFonts w:eastAsiaTheme="majorEastAsia"/>
          <w:sz w:val="22"/>
          <w:szCs w:val="22"/>
        </w:rPr>
        <w:t xml:space="preserve">Overall, the recommendations </w:t>
      </w:r>
      <w:r w:rsidRPr="00B727B0" w:rsidR="008B0220">
        <w:rPr>
          <w:rFonts w:eastAsiaTheme="majorEastAsia"/>
          <w:sz w:val="22"/>
          <w:szCs w:val="22"/>
        </w:rPr>
        <w:t xml:space="preserve">from the 85 participants who answered this question </w:t>
      </w:r>
      <w:r w:rsidRPr="00B727B0">
        <w:rPr>
          <w:rFonts w:eastAsiaTheme="majorEastAsia"/>
          <w:sz w:val="22"/>
          <w:szCs w:val="22"/>
        </w:rPr>
        <w:t>suggest a strategic, multi-faceted approach that balances enhancing visibility and marketing with fostering collaboration, ensuring transparency, securing financial support, and maintaining flexibility to accommodate the diverse needs of different SRRs. Implementing these strategies can lead to increased efficiency, reduced redundancies, and a more cohesive and supportive research environment across the university.</w:t>
      </w:r>
      <w:r w:rsidRPr="00B727B0" w:rsidR="002C1E29">
        <w:rPr>
          <w:rFonts w:eastAsiaTheme="majorEastAsia"/>
          <w:sz w:val="22"/>
          <w:szCs w:val="22"/>
        </w:rPr>
        <w:t xml:space="preserve"> The combined responses from the diverse group of participants recognize the complexity of this issue and support and inform many </w:t>
      </w:r>
      <w:r w:rsidRPr="00B727B0" w:rsidR="00552BBB">
        <w:rPr>
          <w:rFonts w:eastAsiaTheme="majorEastAsia"/>
          <w:sz w:val="22"/>
          <w:szCs w:val="22"/>
        </w:rPr>
        <w:t>of the recommendations in this blueprint. The following are recommendations from the community about what should be focused on in this blueprint:</w:t>
      </w:r>
    </w:p>
    <w:p w:rsidRPr="00B727B0" w:rsidR="00883605" w:rsidP="00883605" w:rsidRDefault="00883605" w14:paraId="74C5F4EF" w14:textId="77777777">
      <w:pPr>
        <w:rPr>
          <w:rFonts w:eastAsiaTheme="majorEastAsia"/>
          <w:sz w:val="22"/>
          <w:szCs w:val="22"/>
        </w:rPr>
      </w:pPr>
    </w:p>
    <w:p w:rsidRPr="00B727B0" w:rsidR="00883605" w:rsidP="003B696E" w:rsidRDefault="00883605" w14:paraId="7109DE90" w14:textId="66BE74B1">
      <w:pPr>
        <w:pStyle w:val="ListParagraph"/>
        <w:numPr>
          <w:ilvl w:val="0"/>
          <w:numId w:val="43"/>
        </w:numPr>
        <w:rPr>
          <w:rFonts w:eastAsiaTheme="majorEastAsia"/>
        </w:rPr>
      </w:pPr>
      <w:r w:rsidRPr="00B727B0">
        <w:rPr>
          <w:rFonts w:eastAsiaTheme="majorEastAsia"/>
          <w:b/>
          <w:bCs/>
        </w:rPr>
        <w:t>Enhanc</w:t>
      </w:r>
      <w:r w:rsidRPr="00B727B0" w:rsidR="00BE330A">
        <w:rPr>
          <w:rFonts w:eastAsiaTheme="majorEastAsia"/>
          <w:b/>
          <w:bCs/>
        </w:rPr>
        <w:t>e</w:t>
      </w:r>
      <w:r w:rsidRPr="00B727B0">
        <w:rPr>
          <w:rFonts w:eastAsiaTheme="majorEastAsia"/>
          <w:b/>
          <w:bCs/>
        </w:rPr>
        <w:t xml:space="preserve"> </w:t>
      </w:r>
      <w:r w:rsidRPr="00B727B0" w:rsidR="008B4D12">
        <w:rPr>
          <w:rFonts w:eastAsiaTheme="majorEastAsia"/>
          <w:b/>
          <w:bCs/>
        </w:rPr>
        <w:t xml:space="preserve">visibility and marketing </w:t>
      </w:r>
      <w:r w:rsidRPr="00B727B0">
        <w:rPr>
          <w:rFonts w:eastAsiaTheme="majorEastAsia"/>
          <w:b/>
          <w:bCs/>
        </w:rPr>
        <w:t>(~33%):</w:t>
      </w:r>
      <w:r w:rsidRPr="00B727B0">
        <w:rPr>
          <w:rFonts w:eastAsiaTheme="majorEastAsia"/>
        </w:rPr>
        <w:t xml:space="preserve"> Focus on increasing awareness and promoting the services offered by SRRs through comprehensive marketing strategies and centralized platforms.</w:t>
      </w:r>
    </w:p>
    <w:p w:rsidRPr="00B727B0" w:rsidR="00883605" w:rsidP="003B696E" w:rsidRDefault="00883605" w14:paraId="22AC1DBF" w14:textId="7548D8F4">
      <w:pPr>
        <w:pStyle w:val="ListParagraph"/>
        <w:numPr>
          <w:ilvl w:val="0"/>
          <w:numId w:val="43"/>
        </w:numPr>
        <w:rPr>
          <w:rFonts w:eastAsiaTheme="majorEastAsia"/>
        </w:rPr>
      </w:pPr>
      <w:r w:rsidRPr="00B727B0">
        <w:rPr>
          <w:rFonts w:eastAsiaTheme="majorEastAsia"/>
          <w:b/>
          <w:bCs/>
        </w:rPr>
        <w:t>Organiz</w:t>
      </w:r>
      <w:r w:rsidRPr="00B727B0" w:rsidR="00BE330A">
        <w:rPr>
          <w:rFonts w:eastAsiaTheme="majorEastAsia"/>
          <w:b/>
          <w:bCs/>
        </w:rPr>
        <w:t>e</w:t>
      </w:r>
      <w:r w:rsidRPr="00B727B0">
        <w:rPr>
          <w:rFonts w:eastAsiaTheme="majorEastAsia"/>
          <w:b/>
          <w:bCs/>
        </w:rPr>
        <w:t xml:space="preserve"> </w:t>
      </w:r>
      <w:r w:rsidRPr="00B727B0" w:rsidR="008B4D12">
        <w:rPr>
          <w:rFonts w:eastAsiaTheme="majorEastAsia"/>
          <w:b/>
          <w:bCs/>
        </w:rPr>
        <w:t xml:space="preserve">workshops and networking events </w:t>
      </w:r>
      <w:r w:rsidRPr="00B727B0">
        <w:rPr>
          <w:rFonts w:eastAsiaTheme="majorEastAsia"/>
          <w:b/>
          <w:bCs/>
        </w:rPr>
        <w:t>(~26%):</w:t>
      </w:r>
      <w:r w:rsidRPr="00B727B0">
        <w:rPr>
          <w:rFonts w:eastAsiaTheme="majorEastAsia"/>
        </w:rPr>
        <w:t xml:space="preserve"> Facilitate collaborative workshops and networking opportunities to build a cohesive community, share </w:t>
      </w:r>
      <w:r w:rsidRPr="00B727B0" w:rsidR="009D3240">
        <w:rPr>
          <w:rFonts w:eastAsiaTheme="majorEastAsia"/>
        </w:rPr>
        <w:t>promising</w:t>
      </w:r>
      <w:r w:rsidRPr="00B727B0">
        <w:rPr>
          <w:rFonts w:eastAsiaTheme="majorEastAsia"/>
        </w:rPr>
        <w:t xml:space="preserve"> practices, and foster collaboration among SRRs.</w:t>
      </w:r>
    </w:p>
    <w:p w:rsidRPr="00B727B0" w:rsidR="00883605" w:rsidP="003B696E" w:rsidRDefault="00883605" w14:paraId="3FFDDD5D" w14:textId="7F4F15E8">
      <w:pPr>
        <w:pStyle w:val="ListParagraph"/>
        <w:numPr>
          <w:ilvl w:val="0"/>
          <w:numId w:val="43"/>
        </w:numPr>
        <w:rPr>
          <w:rFonts w:eastAsiaTheme="majorEastAsia"/>
        </w:rPr>
      </w:pPr>
      <w:r w:rsidRPr="00B727B0">
        <w:rPr>
          <w:rFonts w:eastAsiaTheme="majorEastAsia"/>
          <w:b/>
          <w:bCs/>
        </w:rPr>
        <w:t>Ensur</w:t>
      </w:r>
      <w:r w:rsidRPr="00B727B0" w:rsidR="00BE330A">
        <w:rPr>
          <w:rFonts w:eastAsiaTheme="majorEastAsia"/>
          <w:b/>
          <w:bCs/>
        </w:rPr>
        <w:t>e</w:t>
      </w:r>
      <w:r w:rsidRPr="00B727B0">
        <w:rPr>
          <w:rFonts w:eastAsiaTheme="majorEastAsia"/>
          <w:b/>
          <w:bCs/>
        </w:rPr>
        <w:t xml:space="preserve"> </w:t>
      </w:r>
      <w:r w:rsidRPr="00B727B0" w:rsidR="008B4D12">
        <w:rPr>
          <w:rFonts w:eastAsiaTheme="majorEastAsia"/>
          <w:b/>
          <w:bCs/>
        </w:rPr>
        <w:t xml:space="preserve">transparency and open communication </w:t>
      </w:r>
      <w:r w:rsidRPr="00B727B0">
        <w:rPr>
          <w:rFonts w:eastAsiaTheme="majorEastAsia"/>
          <w:b/>
          <w:bCs/>
        </w:rPr>
        <w:t xml:space="preserve">(~21%): </w:t>
      </w:r>
      <w:r w:rsidRPr="00B727B0">
        <w:rPr>
          <w:rFonts w:eastAsiaTheme="majorEastAsia"/>
        </w:rPr>
        <w:t>Maintain clear and continuous communication channels, ensuring transparency in processes and decision-making to build trust and facilitate effective collaboration.</w:t>
      </w:r>
    </w:p>
    <w:p w:rsidRPr="00B727B0" w:rsidR="00883605" w:rsidP="003B696E" w:rsidRDefault="00883605" w14:paraId="0921FC60" w14:textId="60D99DD8">
      <w:pPr>
        <w:pStyle w:val="ListParagraph"/>
        <w:numPr>
          <w:ilvl w:val="0"/>
          <w:numId w:val="43"/>
        </w:numPr>
        <w:rPr>
          <w:rFonts w:eastAsiaTheme="majorEastAsia"/>
        </w:rPr>
      </w:pPr>
      <w:r w:rsidRPr="00B727B0">
        <w:rPr>
          <w:rFonts w:eastAsiaTheme="majorEastAsia"/>
          <w:b/>
          <w:bCs/>
        </w:rPr>
        <w:t>Promot</w:t>
      </w:r>
      <w:r w:rsidRPr="00B727B0" w:rsidR="00BE330A">
        <w:rPr>
          <w:rFonts w:eastAsiaTheme="majorEastAsia"/>
          <w:b/>
          <w:bCs/>
        </w:rPr>
        <w:t>e</w:t>
      </w:r>
      <w:r w:rsidRPr="00B727B0">
        <w:rPr>
          <w:rFonts w:eastAsiaTheme="majorEastAsia"/>
          <w:b/>
          <w:bCs/>
        </w:rPr>
        <w:t xml:space="preserve"> </w:t>
      </w:r>
      <w:r w:rsidRPr="00B727B0" w:rsidR="008B4D12">
        <w:rPr>
          <w:rFonts w:eastAsiaTheme="majorEastAsia"/>
          <w:b/>
          <w:bCs/>
        </w:rPr>
        <w:t xml:space="preserve">coordination and collaboration </w:t>
      </w:r>
      <w:r w:rsidRPr="00B727B0">
        <w:rPr>
          <w:rFonts w:eastAsiaTheme="majorEastAsia"/>
          <w:b/>
          <w:bCs/>
        </w:rPr>
        <w:t>(~15%):</w:t>
      </w:r>
      <w:r w:rsidRPr="00B727B0">
        <w:rPr>
          <w:rFonts w:eastAsiaTheme="majorEastAsia"/>
        </w:rPr>
        <w:t xml:space="preserve"> Implement coordinated strategies to reduce redundancies, share resources, and achieve unified goals across different SRRs.</w:t>
      </w:r>
    </w:p>
    <w:p w:rsidRPr="00B727B0" w:rsidR="00883605" w:rsidP="003B696E" w:rsidRDefault="00883605" w14:paraId="77DB9C34" w14:textId="481BB001">
      <w:pPr>
        <w:pStyle w:val="ListParagraph"/>
        <w:numPr>
          <w:ilvl w:val="0"/>
          <w:numId w:val="43"/>
        </w:numPr>
        <w:rPr>
          <w:rFonts w:eastAsiaTheme="majorEastAsia"/>
        </w:rPr>
      </w:pPr>
      <w:r w:rsidRPr="00B727B0">
        <w:rPr>
          <w:rFonts w:eastAsiaTheme="majorEastAsia"/>
          <w:b/>
          <w:bCs/>
        </w:rPr>
        <w:t>Centraliz</w:t>
      </w:r>
      <w:r w:rsidRPr="00B727B0" w:rsidR="00BE330A">
        <w:rPr>
          <w:rFonts w:eastAsiaTheme="majorEastAsia"/>
          <w:b/>
          <w:bCs/>
        </w:rPr>
        <w:t>e</w:t>
      </w:r>
      <w:r w:rsidRPr="00B727B0">
        <w:rPr>
          <w:rFonts w:eastAsiaTheme="majorEastAsia"/>
          <w:b/>
          <w:bCs/>
        </w:rPr>
        <w:t xml:space="preserve"> </w:t>
      </w:r>
      <w:r w:rsidRPr="00B727B0" w:rsidR="008B4D12">
        <w:rPr>
          <w:rFonts w:eastAsiaTheme="majorEastAsia"/>
          <w:b/>
          <w:bCs/>
        </w:rPr>
        <w:t xml:space="preserve">information and systems </w:t>
      </w:r>
      <w:r w:rsidRPr="00B727B0">
        <w:rPr>
          <w:rFonts w:eastAsiaTheme="majorEastAsia"/>
          <w:b/>
          <w:bCs/>
        </w:rPr>
        <w:t>(~12%):</w:t>
      </w:r>
      <w:r w:rsidRPr="00B727B0">
        <w:rPr>
          <w:rFonts w:eastAsiaTheme="majorEastAsia"/>
        </w:rPr>
        <w:t xml:space="preserve"> Develop centralized repositories and unified communication platforms to streamline processes and improve accessibility to information and resources.</w:t>
      </w:r>
    </w:p>
    <w:p w:rsidRPr="00B727B0" w:rsidR="00883605" w:rsidP="003B696E" w:rsidRDefault="00883605" w14:paraId="3F0472F9" w14:textId="58E2FFAD">
      <w:pPr>
        <w:pStyle w:val="ListParagraph"/>
        <w:numPr>
          <w:ilvl w:val="0"/>
          <w:numId w:val="43"/>
        </w:numPr>
        <w:rPr>
          <w:rFonts w:eastAsiaTheme="majorEastAsia"/>
        </w:rPr>
      </w:pPr>
      <w:r w:rsidRPr="00B727B0">
        <w:rPr>
          <w:rFonts w:eastAsiaTheme="majorEastAsia"/>
          <w:b/>
          <w:bCs/>
        </w:rPr>
        <w:t>Secur</w:t>
      </w:r>
      <w:r w:rsidRPr="00B727B0" w:rsidR="00BE330A">
        <w:rPr>
          <w:rFonts w:eastAsiaTheme="majorEastAsia"/>
          <w:b/>
          <w:bCs/>
        </w:rPr>
        <w:t>e</w:t>
      </w:r>
      <w:r w:rsidRPr="00B727B0">
        <w:rPr>
          <w:rFonts w:eastAsiaTheme="majorEastAsia"/>
          <w:b/>
          <w:bCs/>
        </w:rPr>
        <w:t xml:space="preserve"> </w:t>
      </w:r>
      <w:r w:rsidRPr="00B727B0" w:rsidR="008B4D12">
        <w:rPr>
          <w:rFonts w:eastAsiaTheme="majorEastAsia"/>
          <w:b/>
          <w:bCs/>
        </w:rPr>
        <w:t xml:space="preserve">financial support and incentives </w:t>
      </w:r>
      <w:r w:rsidRPr="00B727B0">
        <w:rPr>
          <w:rFonts w:eastAsiaTheme="majorEastAsia"/>
          <w:b/>
          <w:bCs/>
        </w:rPr>
        <w:t>(~12%):</w:t>
      </w:r>
      <w:r w:rsidRPr="00B727B0">
        <w:rPr>
          <w:rFonts w:eastAsiaTheme="majorEastAsia"/>
        </w:rPr>
        <w:t xml:space="preserve"> Enhance financial support structures and provide incentives to encourage the use of university resources, ensuring the sustainability and growth of SRRs.</w:t>
      </w:r>
    </w:p>
    <w:p w:rsidRPr="00B727B0" w:rsidR="00883605" w:rsidP="003B696E" w:rsidRDefault="00883605" w14:paraId="28BB8C81" w14:textId="7F550CD8">
      <w:pPr>
        <w:pStyle w:val="ListParagraph"/>
        <w:numPr>
          <w:ilvl w:val="0"/>
          <w:numId w:val="43"/>
        </w:numPr>
        <w:rPr>
          <w:rFonts w:eastAsiaTheme="majorEastAsia"/>
        </w:rPr>
      </w:pPr>
      <w:r w:rsidRPr="00B727B0">
        <w:rPr>
          <w:rFonts w:eastAsiaTheme="majorEastAsia"/>
          <w:b/>
          <w:bCs/>
        </w:rPr>
        <w:t>Engag</w:t>
      </w:r>
      <w:r w:rsidRPr="00B727B0" w:rsidR="00BE330A">
        <w:rPr>
          <w:rFonts w:eastAsiaTheme="majorEastAsia"/>
          <w:b/>
          <w:bCs/>
        </w:rPr>
        <w:t>e</w:t>
      </w:r>
      <w:r w:rsidRPr="00B727B0">
        <w:rPr>
          <w:rFonts w:eastAsiaTheme="majorEastAsia"/>
          <w:b/>
          <w:bCs/>
        </w:rPr>
        <w:t xml:space="preserve"> </w:t>
      </w:r>
      <w:r w:rsidRPr="00B727B0" w:rsidR="008B4D12">
        <w:rPr>
          <w:rFonts w:eastAsiaTheme="majorEastAsia"/>
          <w:b/>
          <w:bCs/>
        </w:rPr>
        <w:t xml:space="preserve">stakeholders and </w:t>
      </w:r>
      <w:proofErr w:type="gramStart"/>
      <w:r w:rsidRPr="00B727B0" w:rsidR="008B4D12">
        <w:rPr>
          <w:rFonts w:eastAsiaTheme="majorEastAsia"/>
          <w:b/>
          <w:bCs/>
        </w:rPr>
        <w:t>gathering</w:t>
      </w:r>
      <w:proofErr w:type="gramEnd"/>
      <w:r w:rsidRPr="00B727B0" w:rsidR="008B4D12">
        <w:rPr>
          <w:rFonts w:eastAsiaTheme="majorEastAsia"/>
          <w:b/>
          <w:bCs/>
        </w:rPr>
        <w:t xml:space="preserve"> feedback </w:t>
      </w:r>
      <w:r w:rsidRPr="00B727B0">
        <w:rPr>
          <w:rFonts w:eastAsiaTheme="majorEastAsia"/>
          <w:b/>
          <w:bCs/>
        </w:rPr>
        <w:t>(~12%):</w:t>
      </w:r>
      <w:r w:rsidRPr="00B727B0">
        <w:rPr>
          <w:rFonts w:eastAsiaTheme="majorEastAsia"/>
        </w:rPr>
        <w:t xml:space="preserve"> Actively involve stakeholders in the decision-making process through surveys, feedback sessions, and inclusive engagement strategies to ensure that the SRR Project meets their needs effectively.</w:t>
      </w:r>
    </w:p>
    <w:p w:rsidRPr="00B727B0" w:rsidR="00883605" w:rsidP="003B696E" w:rsidRDefault="00883605" w14:paraId="3E0A06BB" w14:textId="42E1265F">
      <w:pPr>
        <w:pStyle w:val="ListParagraph"/>
        <w:numPr>
          <w:ilvl w:val="0"/>
          <w:numId w:val="43"/>
        </w:numPr>
        <w:rPr>
          <w:rFonts w:eastAsiaTheme="majorEastAsia"/>
        </w:rPr>
      </w:pPr>
      <w:r w:rsidRPr="00B727B0">
        <w:rPr>
          <w:rFonts w:eastAsiaTheme="majorEastAsia"/>
          <w:b/>
          <w:bCs/>
        </w:rPr>
        <w:t xml:space="preserve">Support </w:t>
      </w:r>
      <w:r w:rsidRPr="00B727B0" w:rsidR="008B4D12">
        <w:rPr>
          <w:rFonts w:eastAsiaTheme="majorEastAsia"/>
          <w:b/>
          <w:bCs/>
        </w:rPr>
        <w:t xml:space="preserve">staff and retaining expertise </w:t>
      </w:r>
      <w:r w:rsidRPr="00B727B0">
        <w:rPr>
          <w:rFonts w:eastAsiaTheme="majorEastAsia"/>
          <w:b/>
          <w:bCs/>
        </w:rPr>
        <w:t>(~7%):</w:t>
      </w:r>
      <w:r w:rsidRPr="00B727B0">
        <w:rPr>
          <w:rFonts w:eastAsiaTheme="majorEastAsia"/>
        </w:rPr>
        <w:t xml:space="preserve"> Focus on strategies to retain skilled personnel, provide professional development opportunities, and ensure adequate support for staff within SRRs.</w:t>
      </w:r>
    </w:p>
    <w:p w:rsidRPr="00B727B0" w:rsidR="00883605" w:rsidP="003B696E" w:rsidRDefault="00883605" w14:paraId="21B113EB" w14:textId="23EC497D">
      <w:pPr>
        <w:pStyle w:val="ListParagraph"/>
        <w:numPr>
          <w:ilvl w:val="0"/>
          <w:numId w:val="43"/>
        </w:numPr>
        <w:rPr>
          <w:rFonts w:eastAsiaTheme="majorEastAsia"/>
        </w:rPr>
      </w:pPr>
      <w:r w:rsidRPr="00B727B0">
        <w:rPr>
          <w:rFonts w:eastAsiaTheme="majorEastAsia"/>
          <w:b/>
          <w:bCs/>
        </w:rPr>
        <w:t xml:space="preserve">Develop </w:t>
      </w:r>
      <w:r w:rsidRPr="00B727B0" w:rsidR="008B4D12">
        <w:rPr>
          <w:rFonts w:eastAsiaTheme="majorEastAsia"/>
          <w:b/>
          <w:bCs/>
        </w:rPr>
        <w:t xml:space="preserve">implementation and action plans </w:t>
      </w:r>
      <w:r w:rsidRPr="00B727B0">
        <w:rPr>
          <w:rFonts w:eastAsiaTheme="majorEastAsia"/>
          <w:b/>
          <w:bCs/>
        </w:rPr>
        <w:t xml:space="preserve">(~9%): </w:t>
      </w:r>
      <w:r w:rsidRPr="00B727B0">
        <w:rPr>
          <w:rFonts w:eastAsiaTheme="majorEastAsia"/>
        </w:rPr>
        <w:t>Create clear, actionable plans to execute the recommendations, ensuring that strategic initiatives are effectively implemented and monitored.</w:t>
      </w:r>
    </w:p>
    <w:p w:rsidRPr="00B727B0" w:rsidR="00883605" w:rsidP="003B696E" w:rsidRDefault="00883605" w14:paraId="2155EC00" w14:textId="280110A4">
      <w:pPr>
        <w:pStyle w:val="ListParagraph"/>
        <w:numPr>
          <w:ilvl w:val="0"/>
          <w:numId w:val="43"/>
        </w:numPr>
        <w:rPr>
          <w:rFonts w:eastAsiaTheme="majorEastAsia"/>
        </w:rPr>
      </w:pPr>
      <w:r w:rsidRPr="00B727B0">
        <w:rPr>
          <w:rFonts w:eastAsiaTheme="majorEastAsia"/>
          <w:b/>
          <w:bCs/>
        </w:rPr>
        <w:t>Customiz</w:t>
      </w:r>
      <w:r w:rsidRPr="00B727B0" w:rsidR="005061D9">
        <w:rPr>
          <w:rFonts w:eastAsiaTheme="majorEastAsia"/>
          <w:b/>
          <w:bCs/>
        </w:rPr>
        <w:t>e</w:t>
      </w:r>
      <w:r w:rsidRPr="00B727B0">
        <w:rPr>
          <w:rFonts w:eastAsiaTheme="majorEastAsia"/>
          <w:b/>
          <w:bCs/>
        </w:rPr>
        <w:t xml:space="preserve"> </w:t>
      </w:r>
      <w:r w:rsidRPr="00B727B0" w:rsidR="008B4D12">
        <w:rPr>
          <w:rFonts w:eastAsiaTheme="majorEastAsia"/>
          <w:b/>
          <w:bCs/>
        </w:rPr>
        <w:t xml:space="preserve">approaches to fit diverse needs </w:t>
      </w:r>
      <w:r w:rsidRPr="00B727B0">
        <w:rPr>
          <w:rFonts w:eastAsiaTheme="majorEastAsia"/>
          <w:b/>
          <w:bCs/>
        </w:rPr>
        <w:t>(~4%):</w:t>
      </w:r>
      <w:r w:rsidRPr="00B727B0">
        <w:rPr>
          <w:rFonts w:eastAsiaTheme="majorEastAsia"/>
        </w:rPr>
        <w:t xml:space="preserve"> Recognize the diversity among SRRs and develop tailored strategies that address the unique requirements of each core without enforcing a one-size-fits-all approach.</w:t>
      </w:r>
    </w:p>
    <w:p w:rsidRPr="00B727B0" w:rsidR="00883605" w:rsidP="003B696E" w:rsidRDefault="00883605" w14:paraId="784B765E" w14:textId="58A86F1D">
      <w:pPr>
        <w:pStyle w:val="ListParagraph"/>
        <w:numPr>
          <w:ilvl w:val="0"/>
          <w:numId w:val="43"/>
        </w:numPr>
        <w:rPr>
          <w:rFonts w:eastAsiaTheme="majorEastAsia"/>
        </w:rPr>
      </w:pPr>
      <w:r w:rsidRPr="00B727B0">
        <w:rPr>
          <w:rFonts w:eastAsiaTheme="majorEastAsia"/>
          <w:b/>
          <w:bCs/>
        </w:rPr>
        <w:t>Integrat</w:t>
      </w:r>
      <w:r w:rsidRPr="00B727B0" w:rsidR="005061D9">
        <w:rPr>
          <w:rFonts w:eastAsiaTheme="majorEastAsia"/>
          <w:b/>
          <w:bCs/>
        </w:rPr>
        <w:t>e</w:t>
      </w:r>
      <w:r w:rsidRPr="00B727B0">
        <w:rPr>
          <w:rFonts w:eastAsiaTheme="majorEastAsia"/>
          <w:b/>
          <w:bCs/>
        </w:rPr>
        <w:t xml:space="preserve"> </w:t>
      </w:r>
      <w:r w:rsidRPr="00B727B0" w:rsidR="008B4D12">
        <w:rPr>
          <w:rFonts w:eastAsiaTheme="majorEastAsia"/>
          <w:b/>
          <w:bCs/>
        </w:rPr>
        <w:t xml:space="preserve">with existing systems </w:t>
      </w:r>
      <w:r w:rsidRPr="00B727B0">
        <w:rPr>
          <w:rFonts w:eastAsiaTheme="majorEastAsia"/>
          <w:b/>
          <w:bCs/>
        </w:rPr>
        <w:t>(~4%):</w:t>
      </w:r>
      <w:r w:rsidRPr="00B727B0">
        <w:rPr>
          <w:rFonts w:eastAsiaTheme="majorEastAsia"/>
        </w:rPr>
        <w:t xml:space="preserve"> Ensure that integrated systems like iLABS are flexible and compatible with the diverse workflows of different SRRs.</w:t>
      </w:r>
    </w:p>
    <w:p w:rsidRPr="00B727B0" w:rsidR="00883605" w:rsidP="003B696E" w:rsidRDefault="00883605" w14:paraId="0208E119" w14:textId="452F2317">
      <w:pPr>
        <w:pStyle w:val="ListParagraph"/>
        <w:numPr>
          <w:ilvl w:val="0"/>
          <w:numId w:val="43"/>
        </w:numPr>
        <w:rPr>
          <w:rFonts w:eastAsiaTheme="majorEastAsia"/>
        </w:rPr>
      </w:pPr>
      <w:proofErr w:type="gramStart"/>
      <w:r w:rsidRPr="00B727B0">
        <w:rPr>
          <w:rFonts w:eastAsiaTheme="majorEastAsia"/>
          <w:b/>
          <w:bCs/>
        </w:rPr>
        <w:t>Standardiz</w:t>
      </w:r>
      <w:r w:rsidRPr="00B727B0" w:rsidR="005061D9">
        <w:rPr>
          <w:rFonts w:eastAsiaTheme="majorEastAsia"/>
          <w:b/>
          <w:bCs/>
        </w:rPr>
        <w:t>e</w:t>
      </w:r>
      <w:proofErr w:type="gramEnd"/>
      <w:r w:rsidRPr="00B727B0">
        <w:rPr>
          <w:rFonts w:eastAsiaTheme="majorEastAsia"/>
          <w:b/>
          <w:bCs/>
        </w:rPr>
        <w:t xml:space="preserve"> </w:t>
      </w:r>
      <w:r w:rsidRPr="00B727B0" w:rsidR="008B4D12">
        <w:rPr>
          <w:rFonts w:eastAsiaTheme="majorEastAsia"/>
          <w:b/>
          <w:bCs/>
        </w:rPr>
        <w:t>procedure</w:t>
      </w:r>
      <w:r w:rsidRPr="00B727B0">
        <w:rPr>
          <w:rFonts w:eastAsiaTheme="majorEastAsia"/>
          <w:b/>
          <w:bCs/>
        </w:rPr>
        <w:t>s (~1%):</w:t>
      </w:r>
      <w:r w:rsidRPr="00B727B0">
        <w:rPr>
          <w:rFonts w:eastAsiaTheme="majorEastAsia"/>
        </w:rPr>
        <w:t xml:space="preserve"> Develop standardized procedures to ensure consistency and facilitate smoother integration across SRRs.</w:t>
      </w:r>
    </w:p>
    <w:p w:rsidRPr="00B727B0" w:rsidR="00883605" w:rsidP="003B696E" w:rsidRDefault="00883605" w14:paraId="29B033C1" w14:textId="37BFE61A">
      <w:pPr>
        <w:pStyle w:val="ListParagraph"/>
        <w:numPr>
          <w:ilvl w:val="0"/>
          <w:numId w:val="43"/>
        </w:numPr>
        <w:rPr>
          <w:rFonts w:eastAsiaTheme="majorEastAsia"/>
        </w:rPr>
      </w:pPr>
      <w:r w:rsidRPr="00B727B0">
        <w:rPr>
          <w:rFonts w:eastAsiaTheme="majorEastAsia"/>
          <w:b/>
          <w:bCs/>
        </w:rPr>
        <w:t>Streamlin</w:t>
      </w:r>
      <w:r w:rsidRPr="00B727B0" w:rsidR="005061D9">
        <w:rPr>
          <w:rFonts w:eastAsiaTheme="majorEastAsia"/>
          <w:b/>
          <w:bCs/>
        </w:rPr>
        <w:t>e</w:t>
      </w:r>
      <w:r w:rsidRPr="00B727B0">
        <w:rPr>
          <w:rFonts w:eastAsiaTheme="majorEastAsia"/>
          <w:b/>
          <w:bCs/>
        </w:rPr>
        <w:t xml:space="preserve"> </w:t>
      </w:r>
      <w:r w:rsidRPr="00B727B0" w:rsidR="008B4D12">
        <w:rPr>
          <w:rFonts w:eastAsiaTheme="majorEastAsia"/>
          <w:b/>
          <w:bCs/>
        </w:rPr>
        <w:t xml:space="preserve">administrative processes </w:t>
      </w:r>
      <w:r w:rsidRPr="00B727B0">
        <w:rPr>
          <w:rFonts w:eastAsiaTheme="majorEastAsia"/>
          <w:b/>
          <w:bCs/>
        </w:rPr>
        <w:t>(~4%):</w:t>
      </w:r>
      <w:r w:rsidRPr="00B727B0">
        <w:rPr>
          <w:rFonts w:eastAsiaTheme="majorEastAsia"/>
        </w:rPr>
        <w:t xml:space="preserve"> Simplify administrative workflows and provide robust support to enhance the efficiency of core operations.</w:t>
      </w:r>
    </w:p>
    <w:p w:rsidRPr="00B727B0" w:rsidR="0029409C" w:rsidP="00552BBB" w:rsidRDefault="0029409C" w14:paraId="034F1246" w14:textId="0FD4BF55">
      <w:pPr>
        <w:ind w:left="810" w:hanging="810"/>
        <w:rPr>
          <w:rFonts w:eastAsiaTheme="majorEastAsia"/>
          <w:b/>
          <w:bCs/>
          <w:sz w:val="22"/>
          <w:szCs w:val="22"/>
        </w:rPr>
      </w:pPr>
    </w:p>
    <w:p w:rsidRPr="00B727B0" w:rsidR="0029409C" w:rsidP="0029409C" w:rsidRDefault="0029409C" w14:paraId="0B7CAEEC" w14:textId="77777777">
      <w:pPr>
        <w:rPr>
          <w:rFonts w:eastAsiaTheme="majorEastAsia"/>
          <w:b/>
          <w:bCs/>
          <w:sz w:val="22"/>
          <w:szCs w:val="22"/>
        </w:rPr>
      </w:pPr>
    </w:p>
    <w:p w:rsidRPr="00B727B0" w:rsidR="0029409C" w:rsidP="006258CF" w:rsidRDefault="0029409C" w14:paraId="3F234A69" w14:textId="77777777">
      <w:pPr>
        <w:rPr>
          <w:rFonts w:eastAsiaTheme="majorEastAsia"/>
          <w:b/>
          <w:bCs/>
          <w:sz w:val="22"/>
          <w:szCs w:val="22"/>
        </w:rPr>
      </w:pPr>
    </w:p>
    <w:p w:rsidRPr="00B727B0" w:rsidR="009129B3" w:rsidRDefault="009129B3" w14:paraId="19B18433" w14:textId="77777777">
      <w:pPr>
        <w:rPr>
          <w:rFonts w:eastAsiaTheme="majorEastAsia"/>
          <w:b/>
          <w:bCs/>
          <w:color w:val="0F4761" w:themeColor="accent1" w:themeShade="BF"/>
          <w:kern w:val="2"/>
          <w:sz w:val="32"/>
          <w:szCs w:val="32"/>
          <w14:ligatures w14:val="standardContextual"/>
        </w:rPr>
      </w:pPr>
      <w:r w:rsidRPr="00B727B0">
        <w:rPr>
          <w:b/>
          <w:bCs/>
        </w:rPr>
        <w:br w:type="page"/>
      </w:r>
    </w:p>
    <w:p w:rsidRPr="00B727B0" w:rsidR="00856A79" w:rsidP="00D73C54" w:rsidRDefault="00C4667E" w14:paraId="64841B46" w14:textId="6B25D1A9">
      <w:pPr>
        <w:pStyle w:val="SRR-Heading1"/>
        <w:rPr>
          <w:color w:val="275317" w:themeColor="accent6" w:themeShade="80"/>
        </w:rPr>
      </w:pPr>
      <w:bookmarkStart w:name="_Toc209194621" w:id="45"/>
      <w:r w:rsidRPr="00B727B0">
        <w:rPr>
          <w:color w:val="275317" w:themeColor="accent6" w:themeShade="80"/>
        </w:rPr>
        <w:t xml:space="preserve">APPENDIX 5. MSU SRR </w:t>
      </w:r>
      <w:r w:rsidRPr="00B727B0" w:rsidR="00D73C54">
        <w:rPr>
          <w:color w:val="275317" w:themeColor="accent6" w:themeShade="80"/>
        </w:rPr>
        <w:t xml:space="preserve">Community Feedback </w:t>
      </w:r>
      <w:r w:rsidR="00D73C54">
        <w:rPr>
          <w:color w:val="275317" w:themeColor="accent6" w:themeShade="80"/>
        </w:rPr>
        <w:t>o</w:t>
      </w:r>
      <w:r w:rsidRPr="00B727B0" w:rsidR="00D73C54">
        <w:rPr>
          <w:color w:val="275317" w:themeColor="accent6" w:themeShade="80"/>
        </w:rPr>
        <w:t xml:space="preserve">n </w:t>
      </w:r>
      <w:r w:rsidR="00D73C54">
        <w:rPr>
          <w:color w:val="275317" w:themeColor="accent6" w:themeShade="80"/>
        </w:rPr>
        <w:t>t</w:t>
      </w:r>
      <w:r w:rsidRPr="00B727B0" w:rsidR="00D73C54">
        <w:rPr>
          <w:color w:val="275317" w:themeColor="accent6" w:themeShade="80"/>
        </w:rPr>
        <w:t>he Draft Blueprint (Spring 2025)</w:t>
      </w:r>
      <w:bookmarkEnd w:id="45"/>
    </w:p>
    <w:p w:rsidR="009260B5" w:rsidP="00856A79" w:rsidRDefault="009260B5" w14:paraId="7CE5336F" w14:textId="77777777">
      <w:pPr>
        <w:rPr>
          <w:sz w:val="22"/>
          <w:szCs w:val="22"/>
        </w:rPr>
      </w:pPr>
    </w:p>
    <w:p w:rsidRPr="00B727B0" w:rsidR="00856A79" w:rsidP="00856A79" w:rsidRDefault="0035428C" w14:paraId="42A06C33" w14:textId="57C35D75">
      <w:pPr>
        <w:rPr>
          <w:i/>
          <w:iCs/>
          <w:sz w:val="22"/>
          <w:szCs w:val="22"/>
        </w:rPr>
      </w:pPr>
      <w:r w:rsidRPr="00B727B0">
        <w:rPr>
          <w:sz w:val="22"/>
          <w:szCs w:val="22"/>
        </w:rPr>
        <w:t>In sprin</w:t>
      </w:r>
      <w:r w:rsidRPr="00B727B0" w:rsidR="00177B41">
        <w:rPr>
          <w:sz w:val="22"/>
          <w:szCs w:val="22"/>
        </w:rPr>
        <w:t>g</w:t>
      </w:r>
      <w:r w:rsidRPr="00B727B0">
        <w:rPr>
          <w:sz w:val="22"/>
          <w:szCs w:val="22"/>
        </w:rPr>
        <w:t xml:space="preserve"> 2025</w:t>
      </w:r>
      <w:r w:rsidRPr="00B727B0" w:rsidR="00177B41">
        <w:rPr>
          <w:sz w:val="22"/>
          <w:szCs w:val="22"/>
        </w:rPr>
        <w:t xml:space="preserve">, feedback on the previous draft of this document was </w:t>
      </w:r>
      <w:r w:rsidRPr="00B727B0" w:rsidR="00C87D52">
        <w:rPr>
          <w:sz w:val="22"/>
          <w:szCs w:val="22"/>
        </w:rPr>
        <w:t>collected</w:t>
      </w:r>
      <w:r w:rsidRPr="00B727B0" w:rsidR="00177B41">
        <w:rPr>
          <w:sz w:val="22"/>
          <w:szCs w:val="22"/>
        </w:rPr>
        <w:t xml:space="preserve"> from</w:t>
      </w:r>
      <w:r w:rsidRPr="00B727B0" w:rsidR="00C87D52">
        <w:rPr>
          <w:sz w:val="22"/>
          <w:szCs w:val="22"/>
        </w:rPr>
        <w:t xml:space="preserve"> members of the </w:t>
      </w:r>
      <w:r w:rsidRPr="00B727B0" w:rsidR="00177B41">
        <w:rPr>
          <w:sz w:val="22"/>
          <w:szCs w:val="22"/>
        </w:rPr>
        <w:t xml:space="preserve">MSU’s Shared Research Resources (SRRs) </w:t>
      </w:r>
      <w:r w:rsidRPr="00B727B0" w:rsidR="00C87D52">
        <w:rPr>
          <w:sz w:val="22"/>
          <w:szCs w:val="22"/>
        </w:rPr>
        <w:t xml:space="preserve">community </w:t>
      </w:r>
      <w:r w:rsidRPr="00B727B0" w:rsidR="00177B41">
        <w:rPr>
          <w:sz w:val="22"/>
          <w:szCs w:val="22"/>
        </w:rPr>
        <w:t xml:space="preserve">through two workshops. Participants were invited from across the SRR community and included directors, managers, technical staff, and administrative personnel. During the workshops, participants engaged in small-group discussions to review the vision statement, </w:t>
      </w:r>
      <w:r w:rsidRPr="00B727B0" w:rsidR="00DE4FBB">
        <w:rPr>
          <w:sz w:val="22"/>
          <w:szCs w:val="22"/>
        </w:rPr>
        <w:t xml:space="preserve">guiding principles, and recommendations. </w:t>
      </w:r>
      <w:r w:rsidRPr="00B727B0" w:rsidR="00177B41">
        <w:rPr>
          <w:sz w:val="22"/>
          <w:szCs w:val="22"/>
        </w:rPr>
        <w:t>The feedback summarized below reflects the key themes that emerged across both workshops.</w:t>
      </w:r>
      <w:r w:rsidRPr="00B727B0" w:rsidR="005B53F5">
        <w:rPr>
          <w:sz w:val="22"/>
          <w:szCs w:val="22"/>
        </w:rPr>
        <w:t xml:space="preserve"> </w:t>
      </w:r>
    </w:p>
    <w:p w:rsidRPr="00B727B0" w:rsidR="00F06F18" w:rsidRDefault="00F06F18" w14:paraId="2C06FA8C" w14:textId="1CE926E9">
      <w:pPr>
        <w:rPr>
          <w:rFonts w:eastAsiaTheme="majorEastAsia"/>
          <w:sz w:val="22"/>
          <w:szCs w:val="22"/>
        </w:rPr>
      </w:pPr>
    </w:p>
    <w:p w:rsidRPr="00B727B0" w:rsidR="00FC742B" w:rsidP="00FE09CC" w:rsidRDefault="00FC742B" w14:paraId="02A6DFD4" w14:textId="32F3606F">
      <w:pPr>
        <w:pStyle w:val="SRR-Heading2"/>
        <w:rPr>
          <w:rFonts w:ascii="Times New Roman" w:hAnsi="Times New Roman"/>
          <w:i/>
          <w:iCs/>
        </w:rPr>
      </w:pPr>
      <w:r w:rsidRPr="00B727B0">
        <w:rPr>
          <w:rFonts w:ascii="Times New Roman" w:hAnsi="Times New Roman"/>
        </w:rPr>
        <w:t>Vision statement</w:t>
      </w:r>
    </w:p>
    <w:p w:rsidRPr="00B727B0" w:rsidR="002F4C58" w:rsidP="00D97B1A" w:rsidRDefault="002F4C58" w14:paraId="15AB1791" w14:textId="7AD08029">
      <w:pPr>
        <w:rPr>
          <w:rFonts w:eastAsiaTheme="majorEastAsia"/>
          <w:sz w:val="22"/>
          <w:szCs w:val="22"/>
        </w:rPr>
      </w:pPr>
      <w:r w:rsidRPr="00B727B0">
        <w:rPr>
          <w:rFonts w:eastAsiaTheme="majorEastAsia"/>
          <w:sz w:val="22"/>
          <w:szCs w:val="22"/>
        </w:rPr>
        <w:t xml:space="preserve">Original vision = </w:t>
      </w:r>
      <w:r w:rsidRPr="00B727B0">
        <w:rPr>
          <w:rFonts w:eastAsiaTheme="majorEastAsia"/>
          <w:i/>
          <w:iCs/>
          <w:sz w:val="22"/>
          <w:szCs w:val="22"/>
        </w:rPr>
        <w:t>To build a sustainable research ecosystem where researchers thrive and advance knowledge by collaboratively and inclusively coordinating shared resources— including strategic priorities, organizational structure, operations, and infrastructure— and actively supporting and valuing the people who sustain them.</w:t>
      </w:r>
    </w:p>
    <w:p w:rsidRPr="00B727B0" w:rsidR="002F4C58" w:rsidP="00D97B1A" w:rsidRDefault="002F4C58" w14:paraId="11D5201F" w14:textId="77777777">
      <w:pPr>
        <w:rPr>
          <w:rFonts w:eastAsiaTheme="majorEastAsia"/>
          <w:sz w:val="22"/>
          <w:szCs w:val="22"/>
          <w:u w:val="single"/>
        </w:rPr>
      </w:pPr>
    </w:p>
    <w:p w:rsidRPr="00B727B0" w:rsidR="00416B37" w:rsidP="00E01400" w:rsidRDefault="00416B37" w14:paraId="4493200C" w14:textId="483154D2">
      <w:pPr>
        <w:pStyle w:val="SRR-Heading2"/>
        <w:rPr>
          <w:rFonts w:ascii="Times New Roman" w:hAnsi="Times New Roman" w:eastAsiaTheme="majorEastAsia"/>
        </w:rPr>
      </w:pPr>
      <w:r w:rsidRPr="00B727B0">
        <w:rPr>
          <w:rFonts w:ascii="Times New Roman" w:hAnsi="Times New Roman" w:eastAsiaTheme="majorEastAsia"/>
        </w:rPr>
        <w:t xml:space="preserve">Strengths </w:t>
      </w:r>
      <w:r w:rsidRPr="00B727B0" w:rsidR="002F4C58">
        <w:rPr>
          <w:rFonts w:ascii="Times New Roman" w:hAnsi="Times New Roman" w:eastAsiaTheme="majorEastAsia"/>
        </w:rPr>
        <w:t>i</w:t>
      </w:r>
      <w:r w:rsidRPr="00B727B0">
        <w:rPr>
          <w:rFonts w:ascii="Times New Roman" w:hAnsi="Times New Roman" w:eastAsiaTheme="majorEastAsia"/>
        </w:rPr>
        <w:t>dentified</w:t>
      </w:r>
    </w:p>
    <w:p w:rsidRPr="00B727B0" w:rsidR="00416B37" w:rsidP="004D0E88" w:rsidRDefault="00416B37" w14:paraId="5B414B71" w14:textId="77777777">
      <w:pPr>
        <w:rPr>
          <w:rFonts w:eastAsiaTheme="majorEastAsia"/>
          <w:sz w:val="22"/>
          <w:szCs w:val="22"/>
        </w:rPr>
      </w:pPr>
      <w:r w:rsidRPr="00B727B0">
        <w:rPr>
          <w:rFonts w:eastAsiaTheme="majorEastAsia"/>
          <w:sz w:val="22"/>
          <w:szCs w:val="22"/>
        </w:rPr>
        <w:t>Participants overwhelmingly affirmed that the vision statement captures the key priorities needed for a thriving SRR ecosystem at MSU. Several core strengths of the vision were highlighted:</w:t>
      </w:r>
    </w:p>
    <w:p w:rsidRPr="00B727B0" w:rsidR="00416B37" w:rsidP="003B696E" w:rsidRDefault="00416B37" w14:paraId="72F81B25" w14:textId="0519C4E9">
      <w:pPr>
        <w:numPr>
          <w:ilvl w:val="0"/>
          <w:numId w:val="5"/>
        </w:numPr>
        <w:rPr>
          <w:rFonts w:eastAsiaTheme="majorEastAsia"/>
          <w:sz w:val="22"/>
          <w:szCs w:val="22"/>
        </w:rPr>
      </w:pPr>
      <w:r w:rsidRPr="00B727B0">
        <w:rPr>
          <w:rFonts w:eastAsiaTheme="majorEastAsia"/>
          <w:i/>
          <w:iCs/>
          <w:sz w:val="22"/>
          <w:szCs w:val="22"/>
        </w:rPr>
        <w:t>People-</w:t>
      </w:r>
      <w:r w:rsidRPr="00B727B0" w:rsidR="00C36A89">
        <w:rPr>
          <w:rFonts w:eastAsiaTheme="majorEastAsia"/>
          <w:i/>
          <w:iCs/>
          <w:sz w:val="22"/>
          <w:szCs w:val="22"/>
        </w:rPr>
        <w:t>c</w:t>
      </w:r>
      <w:r w:rsidRPr="00B727B0">
        <w:rPr>
          <w:rFonts w:eastAsiaTheme="majorEastAsia"/>
          <w:i/>
          <w:iCs/>
          <w:sz w:val="22"/>
          <w:szCs w:val="22"/>
        </w:rPr>
        <w:t xml:space="preserve">entered </w:t>
      </w:r>
      <w:r w:rsidRPr="00B727B0" w:rsidR="00C36A89">
        <w:rPr>
          <w:rFonts w:eastAsiaTheme="majorEastAsia"/>
          <w:i/>
          <w:iCs/>
          <w:sz w:val="22"/>
          <w:szCs w:val="22"/>
        </w:rPr>
        <w:t>f</w:t>
      </w:r>
      <w:r w:rsidRPr="00B727B0">
        <w:rPr>
          <w:rFonts w:eastAsiaTheme="majorEastAsia"/>
          <w:i/>
          <w:iCs/>
          <w:sz w:val="22"/>
          <w:szCs w:val="22"/>
        </w:rPr>
        <w:t>ocus</w:t>
      </w:r>
      <w:r w:rsidRPr="00B727B0">
        <w:rPr>
          <w:rFonts w:eastAsiaTheme="majorEastAsia"/>
          <w:sz w:val="22"/>
          <w:szCs w:val="22"/>
        </w:rPr>
        <w:t>: Participants strongly supported the emphasis on actively supporting and valuing the people who sustain SRRs, particularly the importance of expert staff. This was seen as critical for retaining institutional knowledge, sustaining operational excellence, and fostering a strong community.</w:t>
      </w:r>
    </w:p>
    <w:p w:rsidRPr="00B727B0" w:rsidR="00416B37" w:rsidP="003B696E" w:rsidRDefault="00416B37" w14:paraId="33364644" w14:textId="703E7D76">
      <w:pPr>
        <w:numPr>
          <w:ilvl w:val="0"/>
          <w:numId w:val="5"/>
        </w:numPr>
        <w:rPr>
          <w:rFonts w:eastAsiaTheme="majorEastAsia"/>
          <w:sz w:val="22"/>
          <w:szCs w:val="22"/>
        </w:rPr>
      </w:pPr>
      <w:r w:rsidRPr="00B727B0">
        <w:rPr>
          <w:rFonts w:eastAsiaTheme="majorEastAsia"/>
          <w:i/>
          <w:iCs/>
          <w:sz w:val="22"/>
          <w:szCs w:val="22"/>
        </w:rPr>
        <w:t xml:space="preserve">Sustainability </w:t>
      </w:r>
      <w:r w:rsidRPr="00B727B0" w:rsidR="00C36A89">
        <w:rPr>
          <w:rFonts w:eastAsiaTheme="majorEastAsia"/>
          <w:i/>
          <w:iCs/>
          <w:sz w:val="22"/>
          <w:szCs w:val="22"/>
        </w:rPr>
        <w:t>c</w:t>
      </w:r>
      <w:r w:rsidRPr="00B727B0">
        <w:rPr>
          <w:rFonts w:eastAsiaTheme="majorEastAsia"/>
          <w:i/>
          <w:iCs/>
          <w:sz w:val="22"/>
          <w:szCs w:val="22"/>
        </w:rPr>
        <w:t>ommitment</w:t>
      </w:r>
      <w:r w:rsidRPr="00B727B0">
        <w:rPr>
          <w:rFonts w:eastAsiaTheme="majorEastAsia"/>
          <w:sz w:val="22"/>
          <w:szCs w:val="22"/>
        </w:rPr>
        <w:t>: The focus on building a sustainable research ecosystem resonated broadly. Participants appreciated the long-term framing and recognized sustainability—of resources, operations, and workforce—as essential for MSU’s future competitiveness.</w:t>
      </w:r>
    </w:p>
    <w:p w:rsidRPr="00B727B0" w:rsidR="00416B37" w:rsidP="003B696E" w:rsidRDefault="00416B37" w14:paraId="443260DD" w14:textId="4B436D91">
      <w:pPr>
        <w:numPr>
          <w:ilvl w:val="0"/>
          <w:numId w:val="5"/>
        </w:numPr>
        <w:rPr>
          <w:rFonts w:eastAsiaTheme="majorEastAsia"/>
          <w:sz w:val="22"/>
          <w:szCs w:val="22"/>
        </w:rPr>
      </w:pPr>
      <w:r w:rsidRPr="00B727B0">
        <w:rPr>
          <w:rFonts w:eastAsiaTheme="majorEastAsia"/>
          <w:i/>
          <w:iCs/>
          <w:sz w:val="22"/>
          <w:szCs w:val="22"/>
        </w:rPr>
        <w:t xml:space="preserve">Collaboration and </w:t>
      </w:r>
      <w:r w:rsidRPr="00B727B0" w:rsidR="00C36A89">
        <w:rPr>
          <w:rFonts w:eastAsiaTheme="majorEastAsia"/>
          <w:i/>
          <w:iCs/>
          <w:sz w:val="22"/>
          <w:szCs w:val="22"/>
        </w:rPr>
        <w:t>i</w:t>
      </w:r>
      <w:r w:rsidRPr="00B727B0">
        <w:rPr>
          <w:rFonts w:eastAsiaTheme="majorEastAsia"/>
          <w:i/>
          <w:iCs/>
          <w:sz w:val="22"/>
          <w:szCs w:val="22"/>
        </w:rPr>
        <w:t>nclusivity</w:t>
      </w:r>
      <w:r w:rsidRPr="00B727B0">
        <w:rPr>
          <w:rFonts w:eastAsiaTheme="majorEastAsia"/>
          <w:sz w:val="22"/>
          <w:szCs w:val="22"/>
        </w:rPr>
        <w:t>: The vision’s emphasis on collaboration across units and its inclusive approach to coordinating shared resources were viewed positively. Participants valued the focus on breaking down silos and fostering a more interconnected SRR community.</w:t>
      </w:r>
    </w:p>
    <w:p w:rsidRPr="00B727B0" w:rsidR="00416B37" w:rsidP="003B696E" w:rsidRDefault="00416B37" w14:paraId="5BBAE709" w14:textId="79C4E809">
      <w:pPr>
        <w:numPr>
          <w:ilvl w:val="0"/>
          <w:numId w:val="5"/>
        </w:numPr>
        <w:rPr>
          <w:rFonts w:eastAsiaTheme="majorEastAsia"/>
          <w:sz w:val="22"/>
          <w:szCs w:val="22"/>
        </w:rPr>
      </w:pPr>
      <w:r w:rsidRPr="00B727B0">
        <w:rPr>
          <w:rFonts w:eastAsiaTheme="majorEastAsia"/>
          <w:i/>
          <w:iCs/>
          <w:sz w:val="22"/>
          <w:szCs w:val="22"/>
        </w:rPr>
        <w:t xml:space="preserve">Alignment with </w:t>
      </w:r>
      <w:r w:rsidRPr="00B727B0" w:rsidR="00C36A89">
        <w:rPr>
          <w:rFonts w:eastAsiaTheme="majorEastAsia"/>
          <w:i/>
          <w:iCs/>
          <w:sz w:val="22"/>
          <w:szCs w:val="22"/>
        </w:rPr>
        <w:t>s</w:t>
      </w:r>
      <w:r w:rsidRPr="00B727B0">
        <w:rPr>
          <w:rFonts w:eastAsiaTheme="majorEastAsia"/>
          <w:i/>
          <w:iCs/>
          <w:sz w:val="22"/>
          <w:szCs w:val="22"/>
        </w:rPr>
        <w:t xml:space="preserve">trategic </w:t>
      </w:r>
      <w:r w:rsidRPr="00B727B0" w:rsidR="00C36A89">
        <w:rPr>
          <w:rFonts w:eastAsiaTheme="majorEastAsia"/>
          <w:i/>
          <w:iCs/>
          <w:sz w:val="22"/>
          <w:szCs w:val="22"/>
        </w:rPr>
        <w:t>p</w:t>
      </w:r>
      <w:r w:rsidRPr="00B727B0">
        <w:rPr>
          <w:rFonts w:eastAsiaTheme="majorEastAsia"/>
          <w:i/>
          <w:iCs/>
          <w:sz w:val="22"/>
          <w:szCs w:val="22"/>
        </w:rPr>
        <w:t>riorities</w:t>
      </w:r>
      <w:r w:rsidRPr="00B727B0">
        <w:rPr>
          <w:rFonts w:eastAsiaTheme="majorEastAsia"/>
          <w:sz w:val="22"/>
          <w:szCs w:val="22"/>
        </w:rPr>
        <w:t>: Many participants appreciated the spirit and language emphasizing strategic coordination, organizational structure, and data-driven decision-making as necessary pillars for transforming SRRs at MSU.</w:t>
      </w:r>
    </w:p>
    <w:p w:rsidRPr="00B727B0" w:rsidR="00416B37" w:rsidP="00D97B1A" w:rsidRDefault="00416B37" w14:paraId="2C3E1B90" w14:textId="77777777">
      <w:pPr>
        <w:rPr>
          <w:rFonts w:eastAsiaTheme="majorEastAsia"/>
          <w:sz w:val="22"/>
          <w:szCs w:val="22"/>
        </w:rPr>
      </w:pPr>
      <w:r w:rsidRPr="00B727B0">
        <w:rPr>
          <w:rFonts w:eastAsiaTheme="majorEastAsia"/>
          <w:sz w:val="22"/>
          <w:szCs w:val="22"/>
        </w:rPr>
        <w:t>Overall, the SRR community expressed strong alignment with the foundational intent of the vision and viewed it as a significant step forward.</w:t>
      </w:r>
    </w:p>
    <w:p w:rsidRPr="00B727B0" w:rsidR="00416B37" w:rsidP="00416B37" w:rsidRDefault="00416B37" w14:paraId="2F4549CA" w14:textId="77777777">
      <w:pPr>
        <w:ind w:left="-90"/>
        <w:rPr>
          <w:rFonts w:eastAsiaTheme="majorEastAsia"/>
          <w:b/>
          <w:bCs/>
          <w:sz w:val="22"/>
          <w:szCs w:val="22"/>
        </w:rPr>
      </w:pPr>
    </w:p>
    <w:p w:rsidRPr="00B727B0" w:rsidR="00416B37" w:rsidP="00E01400" w:rsidRDefault="00416B37" w14:paraId="65B42E3D" w14:textId="63FC1081">
      <w:pPr>
        <w:pStyle w:val="SRR-Heading2"/>
        <w:rPr>
          <w:rFonts w:ascii="Times New Roman" w:hAnsi="Times New Roman" w:eastAsiaTheme="majorEastAsia"/>
        </w:rPr>
      </w:pPr>
      <w:r w:rsidRPr="00B727B0">
        <w:rPr>
          <w:rFonts w:ascii="Times New Roman" w:hAnsi="Times New Roman" w:eastAsiaTheme="majorEastAsia"/>
        </w:rPr>
        <w:t xml:space="preserve">Gaps and </w:t>
      </w:r>
      <w:r w:rsidRPr="00B727B0" w:rsidR="008E728B">
        <w:rPr>
          <w:rFonts w:ascii="Times New Roman" w:hAnsi="Times New Roman" w:eastAsiaTheme="majorEastAsia"/>
        </w:rPr>
        <w:t>a</w:t>
      </w:r>
      <w:r w:rsidRPr="00B727B0">
        <w:rPr>
          <w:rFonts w:ascii="Times New Roman" w:hAnsi="Times New Roman" w:eastAsiaTheme="majorEastAsia"/>
        </w:rPr>
        <w:t xml:space="preserve">reas for </w:t>
      </w:r>
      <w:r w:rsidRPr="00B727B0" w:rsidR="008E728B">
        <w:rPr>
          <w:rFonts w:ascii="Times New Roman" w:hAnsi="Times New Roman" w:eastAsiaTheme="majorEastAsia"/>
        </w:rPr>
        <w:t>i</w:t>
      </w:r>
      <w:r w:rsidRPr="00B727B0">
        <w:rPr>
          <w:rFonts w:ascii="Times New Roman" w:hAnsi="Times New Roman" w:eastAsiaTheme="majorEastAsia"/>
        </w:rPr>
        <w:t xml:space="preserve">mprovement </w:t>
      </w:r>
      <w:r w:rsidRPr="00B727B0" w:rsidR="008E728B">
        <w:rPr>
          <w:rFonts w:ascii="Times New Roman" w:hAnsi="Times New Roman" w:eastAsiaTheme="majorEastAsia"/>
        </w:rPr>
        <w:t>i</w:t>
      </w:r>
      <w:r w:rsidRPr="00B727B0">
        <w:rPr>
          <w:rFonts w:ascii="Times New Roman" w:hAnsi="Times New Roman" w:eastAsiaTheme="majorEastAsia"/>
        </w:rPr>
        <w:t>dentified</w:t>
      </w:r>
    </w:p>
    <w:p w:rsidRPr="00B727B0" w:rsidR="00416B37" w:rsidP="004D0E88" w:rsidRDefault="00416B37" w14:paraId="4C5ECC93" w14:textId="77777777">
      <w:pPr>
        <w:rPr>
          <w:rFonts w:eastAsiaTheme="majorEastAsia"/>
          <w:sz w:val="22"/>
          <w:szCs w:val="22"/>
        </w:rPr>
      </w:pPr>
      <w:r w:rsidRPr="00B727B0">
        <w:rPr>
          <w:rFonts w:eastAsiaTheme="majorEastAsia"/>
          <w:sz w:val="22"/>
          <w:szCs w:val="22"/>
        </w:rPr>
        <w:t>While affirming the vision’s direction, participants also pointed out several important gaps and opportunities to strengthen the statement:</w:t>
      </w:r>
    </w:p>
    <w:p w:rsidRPr="00B727B0" w:rsidR="00416B37" w:rsidP="003B696E" w:rsidRDefault="00C36A89" w14:paraId="6BDB0B40" w14:textId="62B35859">
      <w:pPr>
        <w:numPr>
          <w:ilvl w:val="0"/>
          <w:numId w:val="6"/>
        </w:numPr>
        <w:rPr>
          <w:rFonts w:eastAsiaTheme="majorEastAsia"/>
          <w:sz w:val="22"/>
          <w:szCs w:val="22"/>
        </w:rPr>
      </w:pPr>
      <w:r w:rsidRPr="00B727B0">
        <w:rPr>
          <w:rFonts w:eastAsiaTheme="majorEastAsia"/>
          <w:i/>
          <w:iCs/>
          <w:sz w:val="22"/>
          <w:szCs w:val="22"/>
        </w:rPr>
        <w:t>Greater clarity and specificity</w:t>
      </w:r>
      <w:r w:rsidRPr="00B727B0" w:rsidR="00416B37">
        <w:rPr>
          <w:rFonts w:eastAsiaTheme="majorEastAsia"/>
          <w:sz w:val="22"/>
          <w:szCs w:val="22"/>
        </w:rPr>
        <w:t>: Some participants found parts of the vision wording (e.g., “support” and “sustain”) to be too vague or broad. They encouraged more specific language around what "support" entails—encompassing financial support, career development, operational support, and expertise-building.</w:t>
      </w:r>
    </w:p>
    <w:p w:rsidRPr="00B727B0" w:rsidR="00416B37" w:rsidP="003B696E" w:rsidRDefault="00C36A89" w14:paraId="4D4B8D03" w14:textId="7719F58B">
      <w:pPr>
        <w:numPr>
          <w:ilvl w:val="0"/>
          <w:numId w:val="6"/>
        </w:numPr>
        <w:rPr>
          <w:rFonts w:eastAsiaTheme="majorEastAsia"/>
          <w:sz w:val="22"/>
          <w:szCs w:val="22"/>
        </w:rPr>
      </w:pPr>
      <w:r w:rsidRPr="00B727B0">
        <w:rPr>
          <w:rFonts w:eastAsiaTheme="majorEastAsia"/>
          <w:i/>
          <w:iCs/>
          <w:sz w:val="22"/>
          <w:szCs w:val="22"/>
        </w:rPr>
        <w:t>Explicit emphasis on expertise</w:t>
      </w:r>
      <w:r w:rsidRPr="00B727B0" w:rsidR="00416B37">
        <w:rPr>
          <w:rFonts w:eastAsiaTheme="majorEastAsia"/>
          <w:sz w:val="22"/>
          <w:szCs w:val="22"/>
        </w:rPr>
        <w:t xml:space="preserve">: Although the people-centered focus was appreciated, participants emphasized that retaining, developing, and recognizing technical expertise should be more explicitly called out as a </w:t>
      </w:r>
      <w:proofErr w:type="gramStart"/>
      <w:r w:rsidRPr="00B727B0" w:rsidR="00416B37">
        <w:rPr>
          <w:rFonts w:eastAsiaTheme="majorEastAsia"/>
          <w:sz w:val="22"/>
          <w:szCs w:val="22"/>
        </w:rPr>
        <w:t>pillar in its own right, not</w:t>
      </w:r>
      <w:proofErr w:type="gramEnd"/>
      <w:r w:rsidRPr="00B727B0" w:rsidR="00416B37">
        <w:rPr>
          <w:rFonts w:eastAsiaTheme="majorEastAsia"/>
          <w:sz w:val="22"/>
          <w:szCs w:val="22"/>
        </w:rPr>
        <w:t xml:space="preserve"> just implied.</w:t>
      </w:r>
    </w:p>
    <w:p w:rsidRPr="00B727B0" w:rsidR="00416B37" w:rsidP="003B696E" w:rsidRDefault="00416B37" w14:paraId="666D822E" w14:textId="345CC883">
      <w:pPr>
        <w:numPr>
          <w:ilvl w:val="0"/>
          <w:numId w:val="6"/>
        </w:numPr>
        <w:rPr>
          <w:rFonts w:eastAsiaTheme="majorEastAsia"/>
          <w:sz w:val="22"/>
          <w:szCs w:val="22"/>
        </w:rPr>
      </w:pPr>
      <w:r w:rsidRPr="00B727B0">
        <w:rPr>
          <w:rFonts w:eastAsiaTheme="majorEastAsia"/>
          <w:i/>
          <w:iCs/>
          <w:sz w:val="22"/>
          <w:szCs w:val="22"/>
        </w:rPr>
        <w:t xml:space="preserve">Education and </w:t>
      </w:r>
      <w:r w:rsidRPr="00B727B0" w:rsidR="00C36A89">
        <w:rPr>
          <w:rFonts w:eastAsiaTheme="majorEastAsia"/>
          <w:i/>
          <w:iCs/>
          <w:sz w:val="22"/>
          <w:szCs w:val="22"/>
        </w:rPr>
        <w:t>t</w:t>
      </w:r>
      <w:r w:rsidRPr="00B727B0">
        <w:rPr>
          <w:rFonts w:eastAsiaTheme="majorEastAsia"/>
          <w:i/>
          <w:iCs/>
          <w:sz w:val="22"/>
          <w:szCs w:val="22"/>
        </w:rPr>
        <w:t>raining</w:t>
      </w:r>
      <w:r w:rsidRPr="00B727B0">
        <w:rPr>
          <w:rFonts w:eastAsiaTheme="majorEastAsia"/>
          <w:sz w:val="22"/>
          <w:szCs w:val="22"/>
        </w:rPr>
        <w:t>: Many cores contribute significantly to training faculty, students, and postdocs, but participants noted that the role of SRRs in education was not reflected in the vision. They recommended acknowledging SRRs’ critical role in MSU’s educational mission.</w:t>
      </w:r>
    </w:p>
    <w:p w:rsidRPr="00B727B0" w:rsidR="00416B37" w:rsidP="003B696E" w:rsidRDefault="00416B37" w14:paraId="1228139A" w14:textId="75205AB4">
      <w:pPr>
        <w:numPr>
          <w:ilvl w:val="0"/>
          <w:numId w:val="6"/>
        </w:numPr>
        <w:rPr>
          <w:rFonts w:eastAsiaTheme="majorEastAsia"/>
          <w:sz w:val="22"/>
          <w:szCs w:val="22"/>
        </w:rPr>
      </w:pPr>
      <w:r w:rsidRPr="00B727B0">
        <w:rPr>
          <w:rFonts w:eastAsiaTheme="majorEastAsia"/>
          <w:i/>
          <w:iCs/>
          <w:sz w:val="22"/>
          <w:szCs w:val="22"/>
        </w:rPr>
        <w:t xml:space="preserve">Accountability and </w:t>
      </w:r>
      <w:r w:rsidRPr="00B727B0" w:rsidR="00C36A89">
        <w:rPr>
          <w:rFonts w:eastAsiaTheme="majorEastAsia"/>
          <w:i/>
          <w:iCs/>
          <w:sz w:val="22"/>
          <w:szCs w:val="22"/>
        </w:rPr>
        <w:t>i</w:t>
      </w:r>
      <w:r w:rsidRPr="00B727B0">
        <w:rPr>
          <w:rFonts w:eastAsiaTheme="majorEastAsia"/>
          <w:i/>
          <w:iCs/>
          <w:sz w:val="22"/>
          <w:szCs w:val="22"/>
        </w:rPr>
        <w:t>ncentives</w:t>
      </w:r>
      <w:r w:rsidRPr="00B727B0">
        <w:rPr>
          <w:rFonts w:eastAsiaTheme="majorEastAsia"/>
          <w:sz w:val="22"/>
          <w:szCs w:val="22"/>
        </w:rPr>
        <w:t>: Several participants highlighted the need to explicitly define who is accountable for implementing and stewarding the vision and to address how incentives—such as career growth opportunities or financial support—would reinforce success.</w:t>
      </w:r>
    </w:p>
    <w:p w:rsidRPr="00B727B0" w:rsidR="00416B37" w:rsidP="003B696E" w:rsidRDefault="00416B37" w14:paraId="2684BC36" w14:textId="65A5E17B">
      <w:pPr>
        <w:numPr>
          <w:ilvl w:val="0"/>
          <w:numId w:val="6"/>
        </w:numPr>
        <w:rPr>
          <w:rFonts w:eastAsiaTheme="majorEastAsia"/>
          <w:sz w:val="22"/>
          <w:szCs w:val="22"/>
        </w:rPr>
      </w:pPr>
      <w:r w:rsidRPr="00B727B0">
        <w:rPr>
          <w:rFonts w:eastAsiaTheme="majorEastAsia"/>
          <w:i/>
          <w:iCs/>
          <w:sz w:val="22"/>
          <w:szCs w:val="22"/>
        </w:rPr>
        <w:t xml:space="preserve">Orientation </w:t>
      </w:r>
      <w:r w:rsidRPr="00B727B0" w:rsidR="00C36A89">
        <w:rPr>
          <w:rFonts w:eastAsiaTheme="majorEastAsia"/>
          <w:i/>
          <w:iCs/>
          <w:sz w:val="22"/>
          <w:szCs w:val="22"/>
        </w:rPr>
        <w:t>toward growth and innovation</w:t>
      </w:r>
      <w:r w:rsidRPr="00B727B0">
        <w:rPr>
          <w:rFonts w:eastAsiaTheme="majorEastAsia"/>
          <w:sz w:val="22"/>
          <w:szCs w:val="22"/>
        </w:rPr>
        <w:t>: Some participants suggested that the vision should frame SRRs not just in terms of maintaining the status quo (“sustainability”) but also emphasize growth, innovation, and advancement to adapt to emerging research needs.</w:t>
      </w:r>
    </w:p>
    <w:p w:rsidRPr="00B727B0" w:rsidR="00416B37" w:rsidP="003B696E" w:rsidRDefault="00416B37" w14:paraId="4D351F1C" w14:textId="21264658">
      <w:pPr>
        <w:numPr>
          <w:ilvl w:val="0"/>
          <w:numId w:val="6"/>
        </w:numPr>
        <w:rPr>
          <w:rFonts w:eastAsiaTheme="majorEastAsia"/>
          <w:sz w:val="22"/>
          <w:szCs w:val="22"/>
        </w:rPr>
      </w:pPr>
      <w:r w:rsidRPr="00B727B0">
        <w:rPr>
          <w:rFonts w:eastAsiaTheme="majorEastAsia"/>
          <w:i/>
          <w:iCs/>
          <w:sz w:val="22"/>
          <w:szCs w:val="22"/>
        </w:rPr>
        <w:t xml:space="preserve">Coordination </w:t>
      </w:r>
      <w:r w:rsidRPr="00B727B0" w:rsidR="00C36A89">
        <w:rPr>
          <w:rFonts w:eastAsiaTheme="majorEastAsia"/>
          <w:i/>
          <w:iCs/>
          <w:sz w:val="22"/>
          <w:szCs w:val="22"/>
        </w:rPr>
        <w:t>across the institution</w:t>
      </w:r>
      <w:r w:rsidRPr="00B727B0">
        <w:rPr>
          <w:rFonts w:eastAsiaTheme="majorEastAsia"/>
          <w:sz w:val="22"/>
          <w:szCs w:val="22"/>
        </w:rPr>
        <w:t>: Participants suggested strengthening the vision’s focus on cross-departmental coordination and leadership engagement. Ideas such as forming a “Core Coordination Committee” (C3) were proposed to ensure ongoing collaboration and alignment.</w:t>
      </w:r>
    </w:p>
    <w:p w:rsidRPr="00B727B0" w:rsidR="00416B37" w:rsidP="003B696E" w:rsidRDefault="00416B37" w14:paraId="09F7578E" w14:textId="2DEEE991">
      <w:pPr>
        <w:numPr>
          <w:ilvl w:val="0"/>
          <w:numId w:val="6"/>
        </w:numPr>
        <w:rPr>
          <w:rFonts w:eastAsiaTheme="majorEastAsia"/>
          <w:sz w:val="22"/>
          <w:szCs w:val="22"/>
        </w:rPr>
      </w:pPr>
      <w:r w:rsidRPr="00B727B0">
        <w:rPr>
          <w:rFonts w:eastAsiaTheme="majorEastAsia"/>
          <w:i/>
          <w:iCs/>
          <w:sz w:val="22"/>
          <w:szCs w:val="22"/>
        </w:rPr>
        <w:t xml:space="preserve">Accessibility, </w:t>
      </w:r>
      <w:r w:rsidRPr="00B727B0" w:rsidR="00C36A89">
        <w:rPr>
          <w:rFonts w:eastAsiaTheme="majorEastAsia"/>
          <w:i/>
          <w:iCs/>
          <w:sz w:val="22"/>
          <w:szCs w:val="22"/>
        </w:rPr>
        <w:t>marketing, and financial sustainability</w:t>
      </w:r>
      <w:r w:rsidRPr="00B727B0">
        <w:rPr>
          <w:rFonts w:eastAsiaTheme="majorEastAsia"/>
          <w:sz w:val="22"/>
          <w:szCs w:val="22"/>
        </w:rPr>
        <w:t>: Other important but less frequently raised points included ensuring room for users, enhancing SRR visibility through marketing platforms, addressing long-term financial sustainability, and balancing investments between new initiatives and essential existing resources.</w:t>
      </w:r>
    </w:p>
    <w:p w:rsidRPr="00B727B0" w:rsidR="00FE09CC" w:rsidP="00FE09CC" w:rsidRDefault="00FE09CC" w14:paraId="206C7B87" w14:textId="77777777">
      <w:pPr>
        <w:rPr>
          <w:rFonts w:eastAsiaTheme="majorEastAsia"/>
          <w:sz w:val="22"/>
          <w:szCs w:val="22"/>
        </w:rPr>
      </w:pPr>
    </w:p>
    <w:p w:rsidRPr="00B727B0" w:rsidR="0097335E" w:rsidP="004D0E88" w:rsidRDefault="00416B37" w14:paraId="5A27AB53" w14:textId="0F4EA8FC">
      <w:pPr>
        <w:rPr>
          <w:rFonts w:eastAsiaTheme="majorEastAsia"/>
          <w:sz w:val="22"/>
          <w:szCs w:val="22"/>
        </w:rPr>
      </w:pPr>
      <w:r w:rsidRPr="00B727B0">
        <w:rPr>
          <w:rFonts w:eastAsiaTheme="majorEastAsia"/>
          <w:sz w:val="22"/>
          <w:szCs w:val="22"/>
        </w:rPr>
        <w:t xml:space="preserve">In sum, the SRR community strongly endorsed the overall spirit and intent of the proposed vision. They encouraged refinements to enhance clarity, emphasize expertise and education, articulate accountability, and position MSU’s SRRs for future growth and innovation. </w:t>
      </w:r>
      <w:r w:rsidRPr="00B727B0" w:rsidR="003732C3">
        <w:rPr>
          <w:rFonts w:eastAsiaTheme="majorEastAsia"/>
          <w:sz w:val="22"/>
          <w:szCs w:val="22"/>
        </w:rPr>
        <w:t xml:space="preserve">Based on this feedback, the </w:t>
      </w:r>
      <w:r w:rsidRPr="00B727B0" w:rsidR="00A074DF">
        <w:rPr>
          <w:rFonts w:eastAsiaTheme="majorEastAsia"/>
          <w:sz w:val="22"/>
          <w:szCs w:val="22"/>
        </w:rPr>
        <w:t xml:space="preserve">original vision statement </w:t>
      </w:r>
      <w:r w:rsidRPr="00B727B0" w:rsidR="00BC570B">
        <w:rPr>
          <w:rFonts w:eastAsiaTheme="majorEastAsia"/>
          <w:sz w:val="22"/>
          <w:szCs w:val="22"/>
        </w:rPr>
        <w:t>was</w:t>
      </w:r>
      <w:r w:rsidRPr="00B727B0" w:rsidR="00A074DF">
        <w:rPr>
          <w:rFonts w:eastAsiaTheme="majorEastAsia"/>
          <w:sz w:val="22"/>
          <w:szCs w:val="22"/>
        </w:rPr>
        <w:t xml:space="preserve"> divided into a separate vision and mission statement and revised</w:t>
      </w:r>
      <w:r w:rsidRPr="00B727B0" w:rsidR="00BC570B">
        <w:rPr>
          <w:rFonts w:eastAsiaTheme="majorEastAsia"/>
          <w:sz w:val="22"/>
          <w:szCs w:val="22"/>
        </w:rPr>
        <w:t xml:space="preserve"> and is provided in this document.</w:t>
      </w:r>
    </w:p>
    <w:p w:rsidRPr="00B727B0" w:rsidR="00A074DF" w:rsidP="00D97B1A" w:rsidRDefault="00A074DF" w14:paraId="6D292E10" w14:textId="77777777">
      <w:pPr>
        <w:rPr>
          <w:rFonts w:eastAsiaTheme="majorEastAsia"/>
          <w:sz w:val="22"/>
          <w:szCs w:val="22"/>
        </w:rPr>
      </w:pPr>
    </w:p>
    <w:p w:rsidRPr="00B727B0" w:rsidR="00D266A7" w:rsidP="001A716D" w:rsidRDefault="00E54380" w14:paraId="5615267A" w14:textId="055E6AD9">
      <w:pPr>
        <w:pStyle w:val="SRR-Heading2"/>
        <w:rPr>
          <w:rFonts w:ascii="Times New Roman" w:hAnsi="Times New Roman"/>
          <w:i/>
          <w:iCs/>
        </w:rPr>
      </w:pPr>
      <w:r w:rsidRPr="00B727B0">
        <w:rPr>
          <w:rFonts w:ascii="Times New Roman" w:hAnsi="Times New Roman"/>
        </w:rPr>
        <w:t>Guiding Principles</w:t>
      </w:r>
    </w:p>
    <w:p w:rsidRPr="00B727B0" w:rsidR="00E54380" w:rsidRDefault="00F72798" w14:paraId="310E47D2" w14:textId="7C07F172">
      <w:pPr>
        <w:rPr>
          <w:sz w:val="22"/>
          <w:szCs w:val="22"/>
        </w:rPr>
      </w:pPr>
      <w:r w:rsidRPr="00B727B0">
        <w:rPr>
          <w:sz w:val="22"/>
          <w:szCs w:val="22"/>
        </w:rPr>
        <w:t xml:space="preserve">Participants expressed strong support for the original </w:t>
      </w:r>
      <w:r w:rsidRPr="00B727B0" w:rsidR="00E85CB7">
        <w:rPr>
          <w:sz w:val="22"/>
          <w:szCs w:val="22"/>
        </w:rPr>
        <w:t>principles</w:t>
      </w:r>
      <w:r w:rsidRPr="00B727B0">
        <w:rPr>
          <w:sz w:val="22"/>
          <w:szCs w:val="22"/>
        </w:rPr>
        <w:t xml:space="preserve">, particularly the recognition of SRR expertise as a critical resource, the importance of equitable access to technologies, the need for improved coordination across units, and the role of data-driven decision-making. However, the community also identified important gaps and areas for refinement. Specifically, participants emphasized the need to better address sustainability and renewal of infrastructure and personnel, to support flexibility given the diversity of SRRs, to incorporate professional judgment alongside data and evidence, and to clarify how operational excellence would be achieved without creating burdensome standardization. Based on this feedback, the guiding principles were expanded from four to six, with revised language to emphasize sustainability, flexibility, continuous improvement, and the role of professional expertise in strategic decision-making. These </w:t>
      </w:r>
      <w:r w:rsidRPr="00B727B0" w:rsidR="00EE7936">
        <w:rPr>
          <w:sz w:val="22"/>
          <w:szCs w:val="22"/>
        </w:rPr>
        <w:t>revisions helped to</w:t>
      </w:r>
      <w:r w:rsidRPr="00B727B0">
        <w:rPr>
          <w:sz w:val="22"/>
          <w:szCs w:val="22"/>
        </w:rPr>
        <w:t xml:space="preserve"> ensure that the guiding principles more fully reflect the diverse needs, priorities, and future aspirations of MSU’s SRR community.</w:t>
      </w:r>
      <w:r w:rsidRPr="00B727B0" w:rsidR="00DD1B8E">
        <w:rPr>
          <w:sz w:val="22"/>
          <w:szCs w:val="22"/>
        </w:rPr>
        <w:t xml:space="preserve"> The revised 6 principles are reflected in this document</w:t>
      </w:r>
      <w:r w:rsidRPr="00B727B0" w:rsidR="008770FF">
        <w:rPr>
          <w:sz w:val="22"/>
          <w:szCs w:val="22"/>
        </w:rPr>
        <w:t xml:space="preserve"> in section II</w:t>
      </w:r>
      <w:r w:rsidRPr="00B727B0" w:rsidR="00DD1B8E">
        <w:rPr>
          <w:sz w:val="22"/>
          <w:szCs w:val="22"/>
        </w:rPr>
        <w:t>.</w:t>
      </w:r>
    </w:p>
    <w:p w:rsidRPr="00B727B0" w:rsidR="00DD1B8E" w:rsidRDefault="00DD1B8E" w14:paraId="7789B1C5" w14:textId="77777777">
      <w:pPr>
        <w:rPr>
          <w:sz w:val="22"/>
          <w:szCs w:val="22"/>
        </w:rPr>
      </w:pPr>
    </w:p>
    <w:p w:rsidRPr="00B727B0" w:rsidR="0070411A" w:rsidRDefault="0070411A" w14:paraId="641EDC6E" w14:textId="77777777">
      <w:pPr>
        <w:rPr>
          <w:rFonts w:eastAsiaTheme="majorEastAsia"/>
          <w:b/>
          <w:bCs/>
          <w:color w:val="0F4761" w:themeColor="accent1" w:themeShade="BF"/>
          <w:kern w:val="2"/>
          <w:sz w:val="28"/>
          <w:szCs w:val="28"/>
          <w14:ligatures w14:val="standardContextual"/>
        </w:rPr>
      </w:pPr>
      <w:r w:rsidRPr="00B727B0">
        <w:rPr>
          <w:i/>
          <w:iCs/>
        </w:rPr>
        <w:br w:type="page"/>
      </w:r>
    </w:p>
    <w:p w:rsidRPr="001A716D" w:rsidR="00DD1B8E" w:rsidP="001A716D" w:rsidRDefault="00A4029A" w14:paraId="7BBFDD55" w14:textId="5707DB02">
      <w:pPr>
        <w:rPr>
          <w:b/>
          <w:bCs/>
          <w:sz w:val="28"/>
          <w:szCs w:val="28"/>
        </w:rPr>
      </w:pPr>
      <w:r w:rsidRPr="001A716D">
        <w:rPr>
          <w:b/>
          <w:bCs/>
          <w:sz w:val="28"/>
          <w:szCs w:val="28"/>
        </w:rPr>
        <w:t>Recommendations for MSU’s SRRs</w:t>
      </w:r>
    </w:p>
    <w:p w:rsidRPr="00B727B0" w:rsidR="00240F57" w:rsidRDefault="008770FF" w14:paraId="64C43B9F" w14:textId="4C629484">
      <w:pPr>
        <w:rPr>
          <w:sz w:val="22"/>
          <w:szCs w:val="22"/>
        </w:rPr>
      </w:pPr>
      <w:r w:rsidRPr="00B727B0">
        <w:rPr>
          <w:sz w:val="22"/>
          <w:szCs w:val="22"/>
        </w:rPr>
        <w:t>Participants provided suggestions for improving (and sometimes adding) recommendations. Below, we describe the recommendations that were revised based on feedback from participants.</w:t>
      </w:r>
      <w:r w:rsidRPr="00B727B0" w:rsidR="0024704E">
        <w:rPr>
          <w:sz w:val="22"/>
          <w:szCs w:val="22"/>
        </w:rPr>
        <w:t xml:space="preserve"> The number of comments </w:t>
      </w:r>
      <w:r w:rsidRPr="00B727B0" w:rsidR="003D350F">
        <w:rPr>
          <w:sz w:val="22"/>
          <w:szCs w:val="22"/>
        </w:rPr>
        <w:t>alone suggests some degree of interest in the topic and either challenges or opportunities</w:t>
      </w:r>
      <w:r w:rsidRPr="00B727B0" w:rsidR="00FF00AE">
        <w:rPr>
          <w:sz w:val="22"/>
          <w:szCs w:val="22"/>
        </w:rPr>
        <w:t xml:space="preserve"> from the SRR community</w:t>
      </w:r>
      <w:r w:rsidRPr="00B727B0" w:rsidR="003D350F">
        <w:rPr>
          <w:sz w:val="22"/>
          <w:szCs w:val="22"/>
        </w:rPr>
        <w:t xml:space="preserve">: </w:t>
      </w:r>
      <w:r w:rsidRPr="00B727B0" w:rsidR="003D350F">
        <w:rPr>
          <w:b/>
          <w:bCs/>
          <w:sz w:val="22"/>
          <w:szCs w:val="22"/>
        </w:rPr>
        <w:t>1</w:t>
      </w:r>
      <w:r w:rsidRPr="00B727B0" w:rsidR="00AA2353">
        <w:rPr>
          <w:b/>
          <w:bCs/>
          <w:sz w:val="22"/>
          <w:szCs w:val="22"/>
        </w:rPr>
        <w:t>(9); 2(10);</w:t>
      </w:r>
      <w:r w:rsidRPr="00B727B0" w:rsidR="00AA2353">
        <w:rPr>
          <w:sz w:val="22"/>
          <w:szCs w:val="22"/>
        </w:rPr>
        <w:t xml:space="preserve"> </w:t>
      </w:r>
      <w:r w:rsidRPr="00B727B0" w:rsidR="00593F01">
        <w:rPr>
          <w:sz w:val="22"/>
          <w:szCs w:val="22"/>
        </w:rPr>
        <w:t>3(4); 4(3); 5(3); 6(7); 7(</w:t>
      </w:r>
      <w:r w:rsidRPr="00B727B0" w:rsidR="00BA539A">
        <w:rPr>
          <w:sz w:val="22"/>
          <w:szCs w:val="22"/>
        </w:rPr>
        <w:t xml:space="preserve">1); </w:t>
      </w:r>
      <w:r w:rsidRPr="00B727B0" w:rsidR="00BA539A">
        <w:rPr>
          <w:b/>
          <w:bCs/>
          <w:sz w:val="22"/>
          <w:szCs w:val="22"/>
        </w:rPr>
        <w:t>8(15)</w:t>
      </w:r>
      <w:r w:rsidRPr="00B727B0" w:rsidR="00BA539A">
        <w:rPr>
          <w:sz w:val="22"/>
          <w:szCs w:val="22"/>
        </w:rPr>
        <w:t xml:space="preserve">; </w:t>
      </w:r>
      <w:r w:rsidRPr="00B727B0" w:rsidR="00BA539A">
        <w:rPr>
          <w:b/>
          <w:bCs/>
          <w:sz w:val="22"/>
          <w:szCs w:val="22"/>
        </w:rPr>
        <w:t>9(12);</w:t>
      </w:r>
      <w:r w:rsidRPr="00B727B0" w:rsidR="00BA539A">
        <w:rPr>
          <w:sz w:val="22"/>
          <w:szCs w:val="22"/>
        </w:rPr>
        <w:t xml:space="preserve"> </w:t>
      </w:r>
      <w:r w:rsidRPr="00B727B0" w:rsidR="00AE0419">
        <w:rPr>
          <w:sz w:val="22"/>
          <w:szCs w:val="22"/>
        </w:rPr>
        <w:t xml:space="preserve">10(5); </w:t>
      </w:r>
      <w:proofErr w:type="gramStart"/>
      <w:r w:rsidRPr="00B727B0" w:rsidR="00AE0419">
        <w:rPr>
          <w:sz w:val="22"/>
          <w:szCs w:val="22"/>
        </w:rPr>
        <w:t>11</w:t>
      </w:r>
      <w:proofErr w:type="gramEnd"/>
      <w:r w:rsidRPr="00B727B0" w:rsidR="00AE0419">
        <w:rPr>
          <w:sz w:val="22"/>
          <w:szCs w:val="22"/>
        </w:rPr>
        <w:t xml:space="preserve">(6); 12(8); 13(8); </w:t>
      </w:r>
      <w:r w:rsidRPr="00B727B0" w:rsidR="00033B0F">
        <w:rPr>
          <w:sz w:val="22"/>
          <w:szCs w:val="22"/>
        </w:rPr>
        <w:t xml:space="preserve">14(8); 15(5); </w:t>
      </w:r>
      <w:r w:rsidRPr="00B727B0" w:rsidR="00033B0F">
        <w:rPr>
          <w:b/>
          <w:bCs/>
          <w:sz w:val="22"/>
          <w:szCs w:val="22"/>
        </w:rPr>
        <w:t>16(9);</w:t>
      </w:r>
      <w:r w:rsidRPr="00B727B0" w:rsidR="00033B0F">
        <w:rPr>
          <w:sz w:val="22"/>
          <w:szCs w:val="22"/>
        </w:rPr>
        <w:t xml:space="preserve"> 17(</w:t>
      </w:r>
      <w:r w:rsidRPr="00B727B0" w:rsidR="00ED5F91">
        <w:rPr>
          <w:sz w:val="22"/>
          <w:szCs w:val="22"/>
        </w:rPr>
        <w:t>7); 18(6)</w:t>
      </w:r>
    </w:p>
    <w:p w:rsidRPr="00B727B0" w:rsidR="00FF00AE" w:rsidRDefault="00FF00AE" w14:paraId="608BD2EC" w14:textId="77777777">
      <w:pPr>
        <w:rPr>
          <w:sz w:val="22"/>
          <w:szCs w:val="22"/>
          <w:u w:val="single"/>
        </w:rPr>
      </w:pPr>
    </w:p>
    <w:p w:rsidRPr="00B727B0" w:rsidR="00ED5F91" w:rsidRDefault="00ED5F91" w14:paraId="44110196" w14:textId="2B7271FD">
      <w:pPr>
        <w:rPr>
          <w:sz w:val="22"/>
          <w:szCs w:val="22"/>
        </w:rPr>
      </w:pPr>
      <w:r w:rsidRPr="00B727B0">
        <w:rPr>
          <w:sz w:val="22"/>
          <w:szCs w:val="22"/>
          <w:u w:val="single"/>
        </w:rPr>
        <w:t>In order of interest</w:t>
      </w:r>
      <w:r w:rsidRPr="00B727B0" w:rsidR="00283A45">
        <w:rPr>
          <w:sz w:val="22"/>
          <w:szCs w:val="22"/>
          <w:u w:val="single"/>
        </w:rPr>
        <w:t xml:space="preserve"> of number of comments (high to low)</w:t>
      </w:r>
      <w:r w:rsidRPr="00B727B0">
        <w:rPr>
          <w:sz w:val="22"/>
          <w:szCs w:val="22"/>
        </w:rPr>
        <w:t>:</w:t>
      </w:r>
    </w:p>
    <w:p w:rsidRPr="00B727B0" w:rsidR="005160CA" w:rsidP="00962FFC" w:rsidRDefault="005160CA" w14:paraId="4D7421D5" w14:textId="01FF03BB">
      <w:pPr>
        <w:tabs>
          <w:tab w:val="left" w:pos="270"/>
        </w:tabs>
        <w:ind w:left="270"/>
        <w:rPr>
          <w:b/>
          <w:bCs/>
          <w:i/>
          <w:iCs/>
          <w:sz w:val="22"/>
          <w:szCs w:val="22"/>
        </w:rPr>
      </w:pPr>
      <w:r w:rsidRPr="00B727B0">
        <w:rPr>
          <w:b/>
          <w:bCs/>
          <w:i/>
          <w:iCs/>
          <w:sz w:val="22"/>
          <w:szCs w:val="22"/>
        </w:rPr>
        <w:t>High (</w:t>
      </w:r>
      <w:r w:rsidRPr="00B727B0" w:rsidR="00AE3BFF">
        <w:rPr>
          <w:b/>
          <w:bCs/>
          <w:i/>
          <w:iCs/>
          <w:sz w:val="22"/>
          <w:szCs w:val="22"/>
        </w:rPr>
        <w:t>8</w:t>
      </w:r>
      <w:r w:rsidRPr="00B727B0">
        <w:rPr>
          <w:b/>
          <w:bCs/>
          <w:i/>
          <w:iCs/>
          <w:sz w:val="22"/>
          <w:szCs w:val="22"/>
        </w:rPr>
        <w:t>-15)</w:t>
      </w:r>
    </w:p>
    <w:p w:rsidRPr="00B727B0" w:rsidR="00ED5F91" w:rsidP="00962FFC" w:rsidRDefault="00ED5F91" w14:paraId="1867D8EB" w14:textId="5DAEEB45">
      <w:pPr>
        <w:tabs>
          <w:tab w:val="left" w:pos="270"/>
        </w:tabs>
        <w:ind w:left="270"/>
        <w:rPr>
          <w:i/>
          <w:iCs/>
          <w:sz w:val="22"/>
          <w:szCs w:val="22"/>
        </w:rPr>
      </w:pPr>
      <w:r w:rsidRPr="00B727B0">
        <w:rPr>
          <w:sz w:val="22"/>
          <w:szCs w:val="22"/>
        </w:rPr>
        <w:t>8:</w:t>
      </w:r>
      <w:r w:rsidRPr="00B727B0" w:rsidR="00F87111">
        <w:rPr>
          <w:sz w:val="22"/>
          <w:szCs w:val="22"/>
        </w:rPr>
        <w:t xml:space="preserve"> Online portal</w:t>
      </w:r>
      <w:r w:rsidRPr="00B727B0" w:rsidR="00C51A9C">
        <w:rPr>
          <w:sz w:val="22"/>
          <w:szCs w:val="22"/>
        </w:rPr>
        <w:t xml:space="preserve"> – </w:t>
      </w:r>
      <w:r w:rsidRPr="00B727B0" w:rsidR="00C51A9C">
        <w:rPr>
          <w:i/>
          <w:iCs/>
          <w:sz w:val="22"/>
          <w:szCs w:val="22"/>
        </w:rPr>
        <w:t>revised based on feedback</w:t>
      </w:r>
    </w:p>
    <w:p w:rsidRPr="00B727B0" w:rsidR="00F87111" w:rsidP="00962FFC" w:rsidRDefault="00F87111" w14:paraId="663B3713" w14:textId="364F7D25">
      <w:pPr>
        <w:tabs>
          <w:tab w:val="left" w:pos="270"/>
        </w:tabs>
        <w:ind w:left="270"/>
        <w:rPr>
          <w:i/>
          <w:iCs/>
          <w:sz w:val="22"/>
          <w:szCs w:val="22"/>
        </w:rPr>
      </w:pPr>
      <w:r w:rsidRPr="00B727B0">
        <w:rPr>
          <w:sz w:val="22"/>
          <w:szCs w:val="22"/>
        </w:rPr>
        <w:t>9: Coordinate MSU research cores</w:t>
      </w:r>
      <w:r w:rsidRPr="00B727B0" w:rsidR="00A5021C">
        <w:rPr>
          <w:sz w:val="22"/>
          <w:szCs w:val="22"/>
        </w:rPr>
        <w:t xml:space="preserve"> </w:t>
      </w:r>
      <w:r w:rsidRPr="00B727B0" w:rsidR="00C51A9C">
        <w:rPr>
          <w:sz w:val="22"/>
          <w:szCs w:val="22"/>
        </w:rPr>
        <w:t>–</w:t>
      </w:r>
      <w:r w:rsidRPr="00B727B0" w:rsidR="00A5021C">
        <w:rPr>
          <w:sz w:val="22"/>
          <w:szCs w:val="22"/>
        </w:rPr>
        <w:t xml:space="preserve"> </w:t>
      </w:r>
      <w:r w:rsidRPr="00B727B0" w:rsidR="00A5021C">
        <w:rPr>
          <w:i/>
          <w:iCs/>
          <w:sz w:val="22"/>
          <w:szCs w:val="22"/>
        </w:rPr>
        <w:t>revised</w:t>
      </w:r>
      <w:r w:rsidRPr="00B727B0" w:rsidR="00C51A9C">
        <w:rPr>
          <w:i/>
          <w:iCs/>
          <w:sz w:val="22"/>
          <w:szCs w:val="22"/>
        </w:rPr>
        <w:t xml:space="preserve"> based on feedback</w:t>
      </w:r>
    </w:p>
    <w:p w:rsidRPr="00B727B0" w:rsidR="002D6AFF" w:rsidP="00962FFC" w:rsidRDefault="002D6AFF" w14:paraId="28660AAB" w14:textId="5813A909">
      <w:pPr>
        <w:tabs>
          <w:tab w:val="left" w:pos="270"/>
        </w:tabs>
        <w:ind w:left="270"/>
        <w:rPr>
          <w:i/>
          <w:iCs/>
          <w:sz w:val="22"/>
          <w:szCs w:val="22"/>
        </w:rPr>
      </w:pPr>
      <w:r w:rsidRPr="00B727B0">
        <w:rPr>
          <w:sz w:val="22"/>
          <w:szCs w:val="22"/>
        </w:rPr>
        <w:t>2: Standard metrics</w:t>
      </w:r>
      <w:r w:rsidRPr="00B727B0" w:rsidR="001B6917">
        <w:rPr>
          <w:sz w:val="22"/>
          <w:szCs w:val="22"/>
        </w:rPr>
        <w:t xml:space="preserve"> </w:t>
      </w:r>
      <w:r w:rsidRPr="00B727B0" w:rsidR="00C51A9C">
        <w:rPr>
          <w:sz w:val="22"/>
          <w:szCs w:val="22"/>
        </w:rPr>
        <w:t>–</w:t>
      </w:r>
      <w:r w:rsidRPr="00B727B0" w:rsidR="001B6917">
        <w:rPr>
          <w:sz w:val="22"/>
          <w:szCs w:val="22"/>
        </w:rPr>
        <w:t xml:space="preserve"> </w:t>
      </w:r>
      <w:r w:rsidRPr="00B727B0" w:rsidR="001B6917">
        <w:rPr>
          <w:i/>
          <w:iCs/>
          <w:sz w:val="22"/>
          <w:szCs w:val="22"/>
        </w:rPr>
        <w:t>revised</w:t>
      </w:r>
      <w:r w:rsidRPr="00B727B0" w:rsidR="00C51A9C">
        <w:rPr>
          <w:i/>
          <w:iCs/>
          <w:sz w:val="22"/>
          <w:szCs w:val="22"/>
        </w:rPr>
        <w:t xml:space="preserve"> based on feedback</w:t>
      </w:r>
    </w:p>
    <w:p w:rsidRPr="00B727B0" w:rsidR="002D6AFF" w:rsidP="00962FFC" w:rsidRDefault="002D6AFF" w14:paraId="629C9843" w14:textId="30988BA8">
      <w:pPr>
        <w:tabs>
          <w:tab w:val="left" w:pos="270"/>
        </w:tabs>
        <w:ind w:left="270"/>
        <w:rPr>
          <w:i/>
          <w:iCs/>
          <w:sz w:val="22"/>
          <w:szCs w:val="22"/>
        </w:rPr>
      </w:pPr>
      <w:r w:rsidRPr="00B727B0">
        <w:rPr>
          <w:sz w:val="22"/>
          <w:szCs w:val="22"/>
        </w:rPr>
        <w:t>1: Internal grants</w:t>
      </w:r>
      <w:r w:rsidRPr="00B727B0" w:rsidR="001B6917">
        <w:rPr>
          <w:sz w:val="22"/>
          <w:szCs w:val="22"/>
        </w:rPr>
        <w:t xml:space="preserve"> – </w:t>
      </w:r>
      <w:r w:rsidRPr="00B727B0" w:rsidR="001B6917">
        <w:rPr>
          <w:i/>
          <w:iCs/>
          <w:sz w:val="22"/>
          <w:szCs w:val="22"/>
        </w:rPr>
        <w:t xml:space="preserve">not revised as the feedback </w:t>
      </w:r>
      <w:r w:rsidRPr="00B727B0" w:rsidR="00C13654">
        <w:rPr>
          <w:i/>
          <w:iCs/>
          <w:sz w:val="22"/>
          <w:szCs w:val="22"/>
        </w:rPr>
        <w:t>will be dealt with at ‘implementation’ stage</w:t>
      </w:r>
    </w:p>
    <w:p w:rsidRPr="00B727B0" w:rsidR="0035622E" w:rsidP="00962FFC" w:rsidRDefault="0035622E" w14:paraId="294B8092" w14:textId="25F79B63">
      <w:pPr>
        <w:tabs>
          <w:tab w:val="left" w:pos="270"/>
        </w:tabs>
        <w:ind w:left="270"/>
        <w:rPr>
          <w:i/>
          <w:iCs/>
          <w:sz w:val="22"/>
          <w:szCs w:val="22"/>
        </w:rPr>
      </w:pPr>
      <w:r w:rsidRPr="00B727B0">
        <w:rPr>
          <w:sz w:val="22"/>
          <w:szCs w:val="22"/>
        </w:rPr>
        <w:t>16: Standard business models</w:t>
      </w:r>
      <w:r w:rsidRPr="00B727B0" w:rsidR="003025DD">
        <w:rPr>
          <w:sz w:val="22"/>
          <w:szCs w:val="22"/>
        </w:rPr>
        <w:t xml:space="preserve"> – </w:t>
      </w:r>
      <w:r w:rsidRPr="00B727B0" w:rsidR="003025DD">
        <w:rPr>
          <w:i/>
          <w:iCs/>
          <w:sz w:val="22"/>
          <w:szCs w:val="22"/>
        </w:rPr>
        <w:t>revised based on feedback</w:t>
      </w:r>
    </w:p>
    <w:p w:rsidRPr="00B727B0" w:rsidR="00AE3BFF" w:rsidP="00962FFC" w:rsidRDefault="001C6892" w14:paraId="7A584AB9" w14:textId="58C24D76">
      <w:pPr>
        <w:tabs>
          <w:tab w:val="left" w:pos="270"/>
        </w:tabs>
        <w:ind w:left="270"/>
        <w:rPr>
          <w:i/>
          <w:iCs/>
          <w:sz w:val="22"/>
          <w:szCs w:val="22"/>
        </w:rPr>
      </w:pPr>
      <w:r w:rsidRPr="00B727B0">
        <w:rPr>
          <w:sz w:val="22"/>
          <w:szCs w:val="22"/>
        </w:rPr>
        <w:t>12:</w:t>
      </w:r>
      <w:r w:rsidRPr="00B727B0" w:rsidR="009F4D35">
        <w:rPr>
          <w:sz w:val="22"/>
          <w:szCs w:val="22"/>
        </w:rPr>
        <w:t xml:space="preserve"> SRR advisory committee</w:t>
      </w:r>
      <w:r w:rsidRPr="00B727B0" w:rsidR="00E22628">
        <w:rPr>
          <w:sz w:val="22"/>
          <w:szCs w:val="22"/>
        </w:rPr>
        <w:t xml:space="preserve"> </w:t>
      </w:r>
      <w:r w:rsidRPr="00B727B0" w:rsidR="00C51A9C">
        <w:rPr>
          <w:sz w:val="22"/>
          <w:szCs w:val="22"/>
        </w:rPr>
        <w:t>–</w:t>
      </w:r>
      <w:r w:rsidRPr="00B727B0" w:rsidR="00E22628">
        <w:rPr>
          <w:sz w:val="22"/>
          <w:szCs w:val="22"/>
        </w:rPr>
        <w:t xml:space="preserve"> </w:t>
      </w:r>
      <w:r w:rsidRPr="00B727B0" w:rsidR="00E22628">
        <w:rPr>
          <w:i/>
          <w:iCs/>
          <w:sz w:val="22"/>
          <w:szCs w:val="22"/>
        </w:rPr>
        <w:t>revised</w:t>
      </w:r>
      <w:r w:rsidRPr="00B727B0" w:rsidR="00C51A9C">
        <w:rPr>
          <w:i/>
          <w:iCs/>
          <w:sz w:val="22"/>
          <w:szCs w:val="22"/>
        </w:rPr>
        <w:t xml:space="preserve"> based on feedback</w:t>
      </w:r>
    </w:p>
    <w:p w:rsidRPr="00B727B0" w:rsidR="001C6892" w:rsidP="00962FFC" w:rsidRDefault="001C6892" w14:paraId="0B973EA4" w14:textId="00E82478">
      <w:pPr>
        <w:tabs>
          <w:tab w:val="left" w:pos="270"/>
        </w:tabs>
        <w:ind w:left="270"/>
        <w:rPr>
          <w:sz w:val="22"/>
          <w:szCs w:val="22"/>
        </w:rPr>
      </w:pPr>
      <w:r w:rsidRPr="00B727B0">
        <w:rPr>
          <w:sz w:val="22"/>
          <w:szCs w:val="22"/>
        </w:rPr>
        <w:t>13:</w:t>
      </w:r>
      <w:r w:rsidRPr="00B727B0" w:rsidR="00DB7659">
        <w:rPr>
          <w:sz w:val="22"/>
          <w:szCs w:val="22"/>
        </w:rPr>
        <w:t xml:space="preserve"> Career paths for technical staff</w:t>
      </w:r>
      <w:r w:rsidRPr="00B727B0" w:rsidR="00E22628">
        <w:rPr>
          <w:sz w:val="22"/>
          <w:szCs w:val="22"/>
        </w:rPr>
        <w:t xml:space="preserve"> - </w:t>
      </w:r>
      <w:r w:rsidRPr="00B727B0" w:rsidR="00E22628">
        <w:rPr>
          <w:i/>
          <w:iCs/>
          <w:sz w:val="22"/>
          <w:szCs w:val="22"/>
        </w:rPr>
        <w:t>not revised as the feedback will be dealt with at ‘implementation’ stage</w:t>
      </w:r>
    </w:p>
    <w:p w:rsidRPr="00B727B0" w:rsidR="001C6892" w:rsidP="00962FFC" w:rsidRDefault="001C6892" w14:paraId="42405659" w14:textId="4274DF18">
      <w:pPr>
        <w:tabs>
          <w:tab w:val="left" w:pos="270"/>
        </w:tabs>
        <w:ind w:left="270"/>
        <w:rPr>
          <w:i/>
          <w:iCs/>
          <w:sz w:val="22"/>
          <w:szCs w:val="22"/>
        </w:rPr>
      </w:pPr>
      <w:r w:rsidRPr="00B727B0">
        <w:rPr>
          <w:sz w:val="22"/>
          <w:szCs w:val="22"/>
        </w:rPr>
        <w:t>14:</w:t>
      </w:r>
      <w:r w:rsidRPr="00B727B0" w:rsidR="00DB7659">
        <w:rPr>
          <w:sz w:val="22"/>
          <w:szCs w:val="22"/>
        </w:rPr>
        <w:t>Coordinate SRR support functions</w:t>
      </w:r>
      <w:r w:rsidRPr="00B727B0" w:rsidR="00C51A9C">
        <w:rPr>
          <w:sz w:val="22"/>
          <w:szCs w:val="22"/>
        </w:rPr>
        <w:t xml:space="preserve"> – </w:t>
      </w:r>
      <w:r w:rsidRPr="00B727B0" w:rsidR="00C51A9C">
        <w:rPr>
          <w:i/>
          <w:iCs/>
          <w:sz w:val="22"/>
          <w:szCs w:val="22"/>
        </w:rPr>
        <w:t>no need to revise</w:t>
      </w:r>
    </w:p>
    <w:p w:rsidRPr="00B727B0" w:rsidR="001C6892" w:rsidP="00962FFC" w:rsidRDefault="001C6892" w14:paraId="73D6D516" w14:textId="77777777">
      <w:pPr>
        <w:tabs>
          <w:tab w:val="left" w:pos="270"/>
        </w:tabs>
        <w:ind w:left="270"/>
        <w:rPr>
          <w:sz w:val="22"/>
          <w:szCs w:val="22"/>
        </w:rPr>
      </w:pPr>
    </w:p>
    <w:p w:rsidRPr="00B727B0" w:rsidR="001C6892" w:rsidP="00962FFC" w:rsidRDefault="001C6892" w14:paraId="14079E15" w14:textId="06BE31BA">
      <w:pPr>
        <w:tabs>
          <w:tab w:val="left" w:pos="270"/>
        </w:tabs>
        <w:ind w:left="270"/>
        <w:rPr>
          <w:b/>
          <w:bCs/>
          <w:i/>
          <w:iCs/>
          <w:sz w:val="22"/>
          <w:szCs w:val="22"/>
        </w:rPr>
      </w:pPr>
      <w:r w:rsidRPr="00B727B0">
        <w:rPr>
          <w:b/>
          <w:bCs/>
          <w:i/>
          <w:iCs/>
          <w:sz w:val="22"/>
          <w:szCs w:val="22"/>
        </w:rPr>
        <w:t>Moderate (4-7)</w:t>
      </w:r>
    </w:p>
    <w:p w:rsidRPr="00B727B0" w:rsidR="001C6892" w:rsidP="00962FFC" w:rsidRDefault="009B554A" w14:paraId="432AFD84" w14:textId="0F437956">
      <w:pPr>
        <w:tabs>
          <w:tab w:val="left" w:pos="270"/>
        </w:tabs>
        <w:ind w:left="270"/>
        <w:rPr>
          <w:i/>
          <w:iCs/>
          <w:sz w:val="22"/>
          <w:szCs w:val="22"/>
        </w:rPr>
      </w:pPr>
      <w:r w:rsidRPr="00B727B0">
        <w:rPr>
          <w:sz w:val="22"/>
          <w:szCs w:val="22"/>
        </w:rPr>
        <w:t>3:</w:t>
      </w:r>
      <w:r w:rsidRPr="00B727B0" w:rsidR="00DB7659">
        <w:rPr>
          <w:sz w:val="22"/>
          <w:szCs w:val="22"/>
        </w:rPr>
        <w:t xml:space="preserve"> </w:t>
      </w:r>
      <w:r w:rsidRPr="00B727B0" w:rsidR="002D5754">
        <w:rPr>
          <w:sz w:val="22"/>
          <w:szCs w:val="22"/>
        </w:rPr>
        <w:t>Aligning hiring</w:t>
      </w:r>
      <w:r w:rsidRPr="00B727B0" w:rsidR="009A73EB">
        <w:rPr>
          <w:sz w:val="22"/>
          <w:szCs w:val="22"/>
        </w:rPr>
        <w:t xml:space="preserve"> – </w:t>
      </w:r>
      <w:r w:rsidRPr="00B727B0" w:rsidR="009A73EB">
        <w:rPr>
          <w:i/>
          <w:iCs/>
          <w:sz w:val="22"/>
          <w:szCs w:val="22"/>
        </w:rPr>
        <w:t>no need to revise</w:t>
      </w:r>
    </w:p>
    <w:p w:rsidRPr="00B727B0" w:rsidR="009B554A" w:rsidP="00962FFC" w:rsidRDefault="009B554A" w14:paraId="33BA81B7" w14:textId="2E6F77AC">
      <w:pPr>
        <w:tabs>
          <w:tab w:val="left" w:pos="270"/>
        </w:tabs>
        <w:ind w:left="270"/>
        <w:rPr>
          <w:i/>
          <w:iCs/>
          <w:sz w:val="22"/>
          <w:szCs w:val="22"/>
        </w:rPr>
      </w:pPr>
      <w:r w:rsidRPr="00B727B0">
        <w:rPr>
          <w:sz w:val="22"/>
          <w:szCs w:val="22"/>
        </w:rPr>
        <w:t>6:</w:t>
      </w:r>
      <w:r w:rsidRPr="00B727B0" w:rsidR="00E30B70">
        <w:rPr>
          <w:sz w:val="22"/>
          <w:szCs w:val="22"/>
        </w:rPr>
        <w:t xml:space="preserve"> Dashboard</w:t>
      </w:r>
      <w:r w:rsidRPr="00B727B0" w:rsidR="004B4EF5">
        <w:rPr>
          <w:sz w:val="22"/>
          <w:szCs w:val="22"/>
        </w:rPr>
        <w:t xml:space="preserve"> – </w:t>
      </w:r>
      <w:r w:rsidRPr="00B727B0" w:rsidR="004B4EF5">
        <w:rPr>
          <w:i/>
          <w:iCs/>
          <w:sz w:val="22"/>
          <w:szCs w:val="22"/>
        </w:rPr>
        <w:t xml:space="preserve">revised </w:t>
      </w:r>
      <w:r w:rsidRPr="00B727B0" w:rsidR="00C51A9C">
        <w:rPr>
          <w:i/>
          <w:iCs/>
          <w:sz w:val="22"/>
          <w:szCs w:val="22"/>
        </w:rPr>
        <w:t>based on feedback</w:t>
      </w:r>
    </w:p>
    <w:p w:rsidRPr="00B727B0" w:rsidR="00360E11" w:rsidP="00962FFC" w:rsidRDefault="00360E11" w14:paraId="02B7E8C8" w14:textId="1C73595A">
      <w:pPr>
        <w:tabs>
          <w:tab w:val="left" w:pos="270"/>
        </w:tabs>
        <w:ind w:left="270"/>
        <w:rPr>
          <w:i/>
          <w:iCs/>
          <w:sz w:val="22"/>
          <w:szCs w:val="22"/>
        </w:rPr>
      </w:pPr>
      <w:r w:rsidRPr="00B727B0">
        <w:rPr>
          <w:sz w:val="22"/>
          <w:szCs w:val="22"/>
        </w:rPr>
        <w:t xml:space="preserve">10: SRR network – </w:t>
      </w:r>
      <w:r w:rsidRPr="00B727B0">
        <w:rPr>
          <w:i/>
          <w:iCs/>
          <w:sz w:val="22"/>
          <w:szCs w:val="22"/>
        </w:rPr>
        <w:t xml:space="preserve">revised </w:t>
      </w:r>
      <w:r w:rsidRPr="00B727B0" w:rsidR="00C51A9C">
        <w:rPr>
          <w:i/>
          <w:iCs/>
          <w:sz w:val="22"/>
          <w:szCs w:val="22"/>
        </w:rPr>
        <w:t>based on feedback</w:t>
      </w:r>
    </w:p>
    <w:p w:rsidRPr="00B727B0" w:rsidR="009B554A" w:rsidP="00962FFC" w:rsidRDefault="009B554A" w14:paraId="6FC0B77D" w14:textId="552D3526">
      <w:pPr>
        <w:tabs>
          <w:tab w:val="left" w:pos="270"/>
        </w:tabs>
        <w:ind w:left="270"/>
        <w:rPr>
          <w:i/>
          <w:iCs/>
          <w:sz w:val="22"/>
          <w:szCs w:val="22"/>
        </w:rPr>
      </w:pPr>
      <w:r w:rsidRPr="00B727B0">
        <w:rPr>
          <w:sz w:val="22"/>
          <w:szCs w:val="22"/>
        </w:rPr>
        <w:t>11:</w:t>
      </w:r>
      <w:r w:rsidRPr="00B727B0" w:rsidR="00E30B70">
        <w:rPr>
          <w:sz w:val="22"/>
          <w:szCs w:val="22"/>
        </w:rPr>
        <w:t xml:space="preserve"> Professional development</w:t>
      </w:r>
      <w:r w:rsidRPr="00B727B0" w:rsidR="00E22628">
        <w:rPr>
          <w:sz w:val="22"/>
          <w:szCs w:val="22"/>
        </w:rPr>
        <w:t xml:space="preserve"> </w:t>
      </w:r>
      <w:r w:rsidRPr="00B727B0" w:rsidR="00E22628">
        <w:rPr>
          <w:i/>
          <w:iCs/>
          <w:sz w:val="22"/>
          <w:szCs w:val="22"/>
        </w:rPr>
        <w:t xml:space="preserve">- revised </w:t>
      </w:r>
      <w:r w:rsidRPr="00B727B0" w:rsidR="00C51A9C">
        <w:rPr>
          <w:i/>
          <w:iCs/>
          <w:sz w:val="22"/>
          <w:szCs w:val="22"/>
        </w:rPr>
        <w:t>based on feedback</w:t>
      </w:r>
    </w:p>
    <w:p w:rsidRPr="00B727B0" w:rsidR="009F4D35" w:rsidP="00962FFC" w:rsidRDefault="009F4D35" w14:paraId="03942F33" w14:textId="2CA99641">
      <w:pPr>
        <w:tabs>
          <w:tab w:val="left" w:pos="270"/>
        </w:tabs>
        <w:ind w:left="270"/>
        <w:rPr>
          <w:i/>
          <w:iCs/>
          <w:sz w:val="22"/>
          <w:szCs w:val="22"/>
        </w:rPr>
      </w:pPr>
      <w:r w:rsidRPr="00B727B0">
        <w:rPr>
          <w:sz w:val="22"/>
          <w:szCs w:val="22"/>
        </w:rPr>
        <w:t>15:</w:t>
      </w:r>
      <w:r w:rsidRPr="00B727B0" w:rsidR="00FF00AE">
        <w:rPr>
          <w:sz w:val="22"/>
          <w:szCs w:val="22"/>
        </w:rPr>
        <w:t xml:space="preserve"> Billing software</w:t>
      </w:r>
      <w:r w:rsidRPr="00B727B0" w:rsidR="00C51A9C">
        <w:rPr>
          <w:sz w:val="22"/>
          <w:szCs w:val="22"/>
        </w:rPr>
        <w:t xml:space="preserve"> – </w:t>
      </w:r>
      <w:r w:rsidRPr="00B727B0" w:rsidR="00C51A9C">
        <w:rPr>
          <w:i/>
          <w:iCs/>
          <w:sz w:val="22"/>
          <w:szCs w:val="22"/>
        </w:rPr>
        <w:t>no need to revise</w:t>
      </w:r>
    </w:p>
    <w:p w:rsidRPr="00B727B0" w:rsidR="009F4D35" w:rsidP="00962FFC" w:rsidRDefault="009F4D35" w14:paraId="6402D200" w14:textId="2200A870">
      <w:pPr>
        <w:tabs>
          <w:tab w:val="left" w:pos="270"/>
        </w:tabs>
        <w:ind w:left="270"/>
        <w:rPr>
          <w:i/>
          <w:iCs/>
          <w:sz w:val="22"/>
          <w:szCs w:val="22"/>
        </w:rPr>
      </w:pPr>
      <w:r w:rsidRPr="00B727B0">
        <w:rPr>
          <w:sz w:val="22"/>
          <w:szCs w:val="22"/>
        </w:rPr>
        <w:t>17:</w:t>
      </w:r>
      <w:r w:rsidRPr="00B727B0" w:rsidR="00FF00AE">
        <w:rPr>
          <w:sz w:val="22"/>
          <w:szCs w:val="22"/>
        </w:rPr>
        <w:t xml:space="preserve"> College-level SRR transition</w:t>
      </w:r>
      <w:r w:rsidRPr="00B727B0" w:rsidR="00C51A9C">
        <w:rPr>
          <w:sz w:val="22"/>
          <w:szCs w:val="22"/>
        </w:rPr>
        <w:t xml:space="preserve"> – </w:t>
      </w:r>
      <w:r w:rsidRPr="00B727B0" w:rsidR="00C51A9C">
        <w:rPr>
          <w:i/>
          <w:iCs/>
          <w:sz w:val="22"/>
          <w:szCs w:val="22"/>
        </w:rPr>
        <w:t>revised based on feedback</w:t>
      </w:r>
    </w:p>
    <w:p w:rsidRPr="00B727B0" w:rsidR="009F4D35" w:rsidP="00962FFC" w:rsidRDefault="009F4D35" w14:paraId="1FCC4C70" w14:textId="3E6E671D">
      <w:pPr>
        <w:tabs>
          <w:tab w:val="left" w:pos="270"/>
        </w:tabs>
        <w:ind w:left="270"/>
        <w:rPr>
          <w:sz w:val="22"/>
          <w:szCs w:val="22"/>
        </w:rPr>
      </w:pPr>
      <w:r w:rsidRPr="00B727B0">
        <w:rPr>
          <w:sz w:val="22"/>
          <w:szCs w:val="22"/>
        </w:rPr>
        <w:t>18:</w:t>
      </w:r>
      <w:r w:rsidRPr="00B727B0" w:rsidR="00FF00AE">
        <w:rPr>
          <w:sz w:val="22"/>
          <w:szCs w:val="22"/>
        </w:rPr>
        <w:t xml:space="preserve"> Multi-year sustainability model</w:t>
      </w:r>
      <w:r w:rsidRPr="00B727B0" w:rsidR="00C51A9C">
        <w:rPr>
          <w:sz w:val="22"/>
          <w:szCs w:val="22"/>
        </w:rPr>
        <w:t xml:space="preserve"> – </w:t>
      </w:r>
      <w:r w:rsidRPr="00B727B0" w:rsidR="00C51A9C">
        <w:rPr>
          <w:i/>
          <w:iCs/>
          <w:sz w:val="22"/>
          <w:szCs w:val="22"/>
        </w:rPr>
        <w:t>revised based on feedback</w:t>
      </w:r>
    </w:p>
    <w:p w:rsidRPr="00B727B0" w:rsidR="001C6892" w:rsidP="00962FFC" w:rsidRDefault="001C6892" w14:paraId="07EBBCA6" w14:textId="77777777">
      <w:pPr>
        <w:tabs>
          <w:tab w:val="left" w:pos="270"/>
        </w:tabs>
        <w:ind w:left="270"/>
        <w:rPr>
          <w:sz w:val="22"/>
          <w:szCs w:val="22"/>
        </w:rPr>
      </w:pPr>
    </w:p>
    <w:p w:rsidRPr="00B727B0" w:rsidR="001C6892" w:rsidP="00962FFC" w:rsidRDefault="001C6892" w14:paraId="130CBBBE" w14:textId="16ECB5F6">
      <w:pPr>
        <w:tabs>
          <w:tab w:val="left" w:pos="270"/>
        </w:tabs>
        <w:ind w:left="270"/>
        <w:rPr>
          <w:b/>
          <w:bCs/>
          <w:i/>
          <w:iCs/>
          <w:sz w:val="22"/>
          <w:szCs w:val="22"/>
        </w:rPr>
      </w:pPr>
      <w:r w:rsidRPr="00B727B0">
        <w:rPr>
          <w:b/>
          <w:bCs/>
          <w:i/>
          <w:iCs/>
          <w:sz w:val="22"/>
          <w:szCs w:val="22"/>
        </w:rPr>
        <w:t>Low (</w:t>
      </w:r>
      <w:r w:rsidRPr="00B727B0" w:rsidR="004358D4">
        <w:rPr>
          <w:b/>
          <w:bCs/>
          <w:i/>
          <w:iCs/>
          <w:sz w:val="22"/>
          <w:szCs w:val="22"/>
        </w:rPr>
        <w:t>1-3)</w:t>
      </w:r>
    </w:p>
    <w:p w:rsidRPr="00B727B0" w:rsidR="004358D4" w:rsidP="00962FFC" w:rsidRDefault="004358D4" w14:paraId="589F647F" w14:textId="68BDFAFB">
      <w:pPr>
        <w:tabs>
          <w:tab w:val="left" w:pos="270"/>
        </w:tabs>
        <w:ind w:left="270"/>
        <w:rPr>
          <w:i/>
          <w:iCs/>
          <w:sz w:val="22"/>
          <w:szCs w:val="22"/>
        </w:rPr>
      </w:pPr>
      <w:r w:rsidRPr="00B727B0">
        <w:rPr>
          <w:sz w:val="22"/>
          <w:szCs w:val="22"/>
        </w:rPr>
        <w:t>4:</w:t>
      </w:r>
      <w:r w:rsidRPr="00B727B0" w:rsidR="002D5754">
        <w:rPr>
          <w:sz w:val="22"/>
          <w:szCs w:val="22"/>
        </w:rPr>
        <w:t xml:space="preserve"> Coordinate start-up packages</w:t>
      </w:r>
      <w:r w:rsidRPr="00B727B0" w:rsidR="000B4337">
        <w:rPr>
          <w:sz w:val="22"/>
          <w:szCs w:val="22"/>
        </w:rPr>
        <w:t xml:space="preserve"> – </w:t>
      </w:r>
      <w:r w:rsidRPr="00B727B0" w:rsidR="000B4337">
        <w:rPr>
          <w:i/>
          <w:iCs/>
          <w:sz w:val="22"/>
          <w:szCs w:val="22"/>
        </w:rPr>
        <w:t>no need to revise as it is related to implementation</w:t>
      </w:r>
    </w:p>
    <w:p w:rsidRPr="00B727B0" w:rsidR="004358D4" w:rsidP="00962FFC" w:rsidRDefault="004358D4" w14:paraId="6FF8D202" w14:textId="10C6A745">
      <w:pPr>
        <w:tabs>
          <w:tab w:val="left" w:pos="270"/>
        </w:tabs>
        <w:ind w:left="270"/>
        <w:rPr>
          <w:i/>
          <w:iCs/>
          <w:sz w:val="22"/>
          <w:szCs w:val="22"/>
        </w:rPr>
      </w:pPr>
      <w:r w:rsidRPr="00B727B0">
        <w:rPr>
          <w:sz w:val="22"/>
          <w:szCs w:val="22"/>
        </w:rPr>
        <w:t>5:</w:t>
      </w:r>
      <w:r w:rsidRPr="00B727B0" w:rsidR="002D5754">
        <w:rPr>
          <w:sz w:val="22"/>
          <w:szCs w:val="22"/>
        </w:rPr>
        <w:t xml:space="preserve"> Formalize MSU agreements</w:t>
      </w:r>
      <w:r w:rsidRPr="00B727B0" w:rsidR="00190B42">
        <w:rPr>
          <w:sz w:val="22"/>
          <w:szCs w:val="22"/>
        </w:rPr>
        <w:t xml:space="preserve"> – </w:t>
      </w:r>
      <w:r w:rsidRPr="00B727B0" w:rsidR="00C51A9C">
        <w:rPr>
          <w:i/>
          <w:iCs/>
          <w:sz w:val="22"/>
          <w:szCs w:val="22"/>
        </w:rPr>
        <w:t>no need to revise</w:t>
      </w:r>
    </w:p>
    <w:p w:rsidRPr="00B727B0" w:rsidR="009B554A" w:rsidP="00962FFC" w:rsidRDefault="009B554A" w14:paraId="20832432" w14:textId="6C998806">
      <w:pPr>
        <w:tabs>
          <w:tab w:val="left" w:pos="270"/>
        </w:tabs>
        <w:ind w:left="270"/>
        <w:rPr>
          <w:i/>
          <w:iCs/>
          <w:sz w:val="22"/>
          <w:szCs w:val="22"/>
        </w:rPr>
      </w:pPr>
      <w:r w:rsidRPr="00B727B0">
        <w:rPr>
          <w:sz w:val="22"/>
          <w:szCs w:val="22"/>
        </w:rPr>
        <w:t>7:</w:t>
      </w:r>
      <w:r w:rsidRPr="00B727B0" w:rsidR="002D5754">
        <w:rPr>
          <w:sz w:val="22"/>
          <w:szCs w:val="22"/>
        </w:rPr>
        <w:t xml:space="preserve"> Mechanisms to increase regional partnerships</w:t>
      </w:r>
      <w:r w:rsidRPr="00B727B0" w:rsidR="004B4EF5">
        <w:rPr>
          <w:sz w:val="22"/>
          <w:szCs w:val="22"/>
        </w:rPr>
        <w:t xml:space="preserve"> – </w:t>
      </w:r>
      <w:r w:rsidRPr="00B727B0" w:rsidR="00C51A9C">
        <w:rPr>
          <w:i/>
          <w:iCs/>
          <w:sz w:val="22"/>
          <w:szCs w:val="22"/>
        </w:rPr>
        <w:t>no need to revise</w:t>
      </w:r>
    </w:p>
    <w:p w:rsidRPr="00B727B0" w:rsidR="00AE3BFF" w:rsidRDefault="00AE3BFF" w14:paraId="35BDB13C" w14:textId="77777777">
      <w:pPr>
        <w:rPr>
          <w:sz w:val="22"/>
          <w:szCs w:val="22"/>
        </w:rPr>
      </w:pPr>
    </w:p>
    <w:p w:rsidRPr="00B727B0" w:rsidR="0035622E" w:rsidRDefault="00FF00AE" w14:paraId="3D5A0A07" w14:textId="2C187A67">
      <w:pPr>
        <w:rPr>
          <w:sz w:val="22"/>
          <w:szCs w:val="22"/>
        </w:rPr>
      </w:pPr>
      <w:r w:rsidRPr="00B727B0">
        <w:rPr>
          <w:sz w:val="22"/>
          <w:szCs w:val="22"/>
        </w:rPr>
        <w:t xml:space="preserve">However, more important </w:t>
      </w:r>
      <w:r w:rsidRPr="00B727B0" w:rsidR="00962FFC">
        <w:rPr>
          <w:sz w:val="22"/>
          <w:szCs w:val="22"/>
        </w:rPr>
        <w:t>are</w:t>
      </w:r>
      <w:r w:rsidRPr="00B727B0">
        <w:rPr>
          <w:sz w:val="22"/>
          <w:szCs w:val="22"/>
        </w:rPr>
        <w:t xml:space="preserve"> the suggestions, which were reviewed and evaluated in revising recommendations, which are explained below. </w:t>
      </w:r>
      <w:r w:rsidRPr="00B727B0" w:rsidR="0007610A">
        <w:rPr>
          <w:sz w:val="22"/>
          <w:szCs w:val="22"/>
        </w:rPr>
        <w:t xml:space="preserve">Only recommendations that were revised are described below, otherwise, recommendations remain the same. This document </w:t>
      </w:r>
      <w:r w:rsidRPr="00B727B0" w:rsidR="007370FE">
        <w:rPr>
          <w:sz w:val="22"/>
          <w:szCs w:val="22"/>
        </w:rPr>
        <w:t>provides</w:t>
      </w:r>
      <w:r w:rsidRPr="00B727B0" w:rsidR="0007610A">
        <w:rPr>
          <w:sz w:val="22"/>
          <w:szCs w:val="22"/>
        </w:rPr>
        <w:t xml:space="preserve"> the revised recommendations in section V. </w:t>
      </w:r>
      <w:r w:rsidRPr="00B727B0" w:rsidR="00121AAC">
        <w:rPr>
          <w:sz w:val="22"/>
          <w:szCs w:val="22"/>
        </w:rPr>
        <w:t xml:space="preserve">In addition to revising existing recommendations, </w:t>
      </w:r>
      <w:r w:rsidRPr="00B727B0" w:rsidR="003E3297">
        <w:rPr>
          <w:sz w:val="22"/>
          <w:szCs w:val="22"/>
        </w:rPr>
        <w:t xml:space="preserve">we deleted one that was not relevant to a planning document and we added 3 additional ones based on input from the SRR community that were focused on: </w:t>
      </w:r>
      <w:r w:rsidRPr="00B727B0" w:rsidR="00CF7A3D">
        <w:rPr>
          <w:sz w:val="22"/>
          <w:szCs w:val="22"/>
        </w:rPr>
        <w:t>incentivizing users to utilize SRRs; training opportunities of SRRs; and reviewing existing position descriptions of SRR staff.</w:t>
      </w:r>
    </w:p>
    <w:p w:rsidRPr="00B727B0" w:rsidR="008770FF" w:rsidRDefault="008770FF" w14:paraId="6F133CE5" w14:textId="77777777">
      <w:pPr>
        <w:rPr>
          <w:sz w:val="22"/>
          <w:szCs w:val="22"/>
        </w:rPr>
      </w:pPr>
    </w:p>
    <w:p w:rsidRPr="00B727B0" w:rsidR="0007610A" w:rsidP="00B065BF" w:rsidRDefault="0007610A" w14:paraId="614259EE" w14:textId="6C4EC2E3">
      <w:pPr>
        <w:pStyle w:val="SRR-Heading2"/>
        <w:rPr>
          <w:rFonts w:ascii="Times New Roman" w:hAnsi="Times New Roman"/>
        </w:rPr>
      </w:pPr>
      <w:r w:rsidRPr="00B727B0">
        <w:rPr>
          <w:rFonts w:ascii="Times New Roman" w:hAnsi="Times New Roman"/>
        </w:rPr>
        <w:t>Feedback and revised recommendations</w:t>
      </w:r>
    </w:p>
    <w:p w:rsidRPr="00B727B0" w:rsidR="009C076D" w:rsidP="00B54E75" w:rsidRDefault="009C076D" w14:paraId="06365E8B" w14:textId="0FE10E7D">
      <w:pPr>
        <w:pStyle w:val="SRR-H4"/>
        <w:rPr>
          <w:rFonts w:ascii="Times New Roman" w:hAnsi="Times New Roman" w:cs="Times New Roman"/>
        </w:rPr>
      </w:pPr>
      <w:r w:rsidRPr="00B727B0">
        <w:rPr>
          <w:rFonts w:ascii="Times New Roman" w:hAnsi="Times New Roman" w:cs="Times New Roman"/>
        </w:rPr>
        <w:t xml:space="preserve">2: Develop and implement standardized metrics for SRR monitoring and reporting </w:t>
      </w:r>
    </w:p>
    <w:p w:rsidRPr="00B727B0" w:rsidR="00AE13D5" w:rsidP="009C076D" w:rsidRDefault="00AE13D5" w14:paraId="1A6967E9" w14:textId="26D9A25C">
      <w:pPr>
        <w:ind w:left="720"/>
        <w:rPr>
          <w:sz w:val="22"/>
          <w:szCs w:val="22"/>
        </w:rPr>
      </w:pPr>
      <w:r w:rsidRPr="00B727B0">
        <w:rPr>
          <w:sz w:val="22"/>
          <w:szCs w:val="22"/>
        </w:rPr>
        <w:t xml:space="preserve">FEEDBACK: MSU should develop a flexible framework of core metrics to monitor and report on the performance, impact, and sustainability of shared research resources (SRRs). Rather than </w:t>
      </w:r>
      <w:r w:rsidRPr="00B727B0">
        <w:rPr>
          <w:sz w:val="22"/>
          <w:szCs w:val="22"/>
        </w:rPr>
        <w:t xml:space="preserve">imposing rigid standardization, the process should involve coordinated bottom-up and top-down consultation with SRR stakeholders to ensure that metrics are meaningful, adaptable to different service types and sizes, and oriented toward scientific, educational, and operational outcomes — not solely financial metrics. </w:t>
      </w:r>
    </w:p>
    <w:p w:rsidRPr="00B727B0" w:rsidR="006B3278" w:rsidP="006B3278" w:rsidRDefault="006B3278" w14:paraId="18EA7C9C" w14:textId="77777777">
      <w:pPr>
        <w:ind w:left="720"/>
        <w:rPr>
          <w:b/>
          <w:bCs/>
          <w:sz w:val="22"/>
          <w:szCs w:val="22"/>
        </w:rPr>
      </w:pPr>
      <w:bookmarkStart w:name="_Hlk196730248" w:id="46"/>
      <w:r w:rsidRPr="00B727B0">
        <w:rPr>
          <w:b/>
          <w:bCs/>
          <w:sz w:val="22"/>
          <w:szCs w:val="22"/>
        </w:rPr>
        <w:t xml:space="preserve">REVISED: 2: Establish and implement a comprehensive SRR metrics framework to ensure consistent, transparent, and actionable data collection across MSU’s SRRs that includes both quantitative and qualitative metrics to monitor and report on a broad range of outcomes (e.g., scientific, operational, financial, outreach, and training),  </w:t>
      </w:r>
    </w:p>
    <w:p w:rsidRPr="00B727B0" w:rsidR="006B3278" w:rsidRDefault="006B3278" w14:paraId="120C3E7A" w14:textId="77777777">
      <w:pPr>
        <w:rPr>
          <w:rFonts w:eastAsiaTheme="majorEastAsia"/>
          <w:b/>
          <w:bCs/>
          <w:sz w:val="22"/>
          <w:szCs w:val="22"/>
        </w:rPr>
      </w:pPr>
    </w:p>
    <w:p w:rsidRPr="00B727B0" w:rsidR="003141B3" w:rsidP="00B54E75" w:rsidRDefault="001937B2" w14:paraId="78E8C797" w14:textId="77777777">
      <w:pPr>
        <w:pStyle w:val="SRR-H4"/>
        <w:rPr>
          <w:rFonts w:ascii="Times New Roman" w:hAnsi="Times New Roman" w:cs="Times New Roman"/>
        </w:rPr>
      </w:pPr>
      <w:r w:rsidRPr="00B727B0">
        <w:rPr>
          <w:rFonts w:ascii="Times New Roman" w:hAnsi="Times New Roman" w:cs="Times New Roman"/>
        </w:rPr>
        <w:t>3: Develop mechanisms that work towards aligning SRRs with MSU’s faculty hiring priorities</w:t>
      </w:r>
    </w:p>
    <w:p w:rsidRPr="00B727B0" w:rsidR="003141B3" w:rsidP="008770FF" w:rsidRDefault="003141B3" w14:paraId="2A2CDC6E" w14:textId="096FE09C">
      <w:pPr>
        <w:ind w:left="720"/>
        <w:rPr>
          <w:rFonts w:eastAsiaTheme="majorEastAsia"/>
          <w:sz w:val="22"/>
          <w:szCs w:val="22"/>
        </w:rPr>
      </w:pPr>
      <w:bookmarkStart w:name="_Hlk196729895" w:id="47"/>
      <w:r w:rsidRPr="00B727B0">
        <w:rPr>
          <w:rFonts w:eastAsiaTheme="majorEastAsia"/>
          <w:sz w:val="22"/>
          <w:szCs w:val="22"/>
        </w:rPr>
        <w:t>FEEDBACK:</w:t>
      </w:r>
      <w:r w:rsidRPr="00B727B0" w:rsidR="00774B05">
        <w:rPr>
          <w:rFonts w:eastAsiaTheme="majorEastAsia"/>
          <w:sz w:val="22"/>
          <w:szCs w:val="22"/>
        </w:rPr>
        <w:t xml:space="preserve"> MSU should establish formal mechanisms to ensure that shared research resource (SRR) needs are considered in faculty hiring decisions at the college and departmental levels. This requires proactive, ongoing communication and collaboration with department chairs, deans, and hiring committees to align new faculty hires with existing or planned SRR capabilities. Structures such as faculty hiring liaisons, cross-unit planning networks, or joint resource planning processes should be developed to support this alignment. Where appropriate, hiring packages should coordinate access to necessary instrumentation, services, and technical staff to maximize research impact and minimize redundancy.</w:t>
      </w:r>
    </w:p>
    <w:p w:rsidRPr="00B727B0" w:rsidR="00EC587E" w:rsidRDefault="00774B05" w14:paraId="196CBC51" w14:textId="77777777">
      <w:pPr>
        <w:spacing w:after="160"/>
        <w:ind w:left="720"/>
        <w:rPr>
          <w:rFonts w:eastAsiaTheme="majorEastAsia"/>
          <w:b/>
          <w:bCs/>
          <w:sz w:val="22"/>
          <w:szCs w:val="22"/>
        </w:rPr>
      </w:pPr>
      <w:r w:rsidRPr="00B727B0">
        <w:rPr>
          <w:rFonts w:eastAsiaTheme="majorEastAsia"/>
          <w:b/>
          <w:bCs/>
          <w:sz w:val="22"/>
          <w:szCs w:val="22"/>
        </w:rPr>
        <w:t xml:space="preserve">REVISED </w:t>
      </w:r>
      <w:r w:rsidRPr="00B727B0" w:rsidR="003141B3">
        <w:rPr>
          <w:rFonts w:eastAsiaTheme="majorEastAsia"/>
          <w:b/>
          <w:bCs/>
          <w:sz w:val="22"/>
          <w:szCs w:val="22"/>
        </w:rPr>
        <w:t xml:space="preserve">3: </w:t>
      </w:r>
      <w:bookmarkEnd w:id="47"/>
      <w:r w:rsidRPr="00B727B0" w:rsidR="003141B3">
        <w:rPr>
          <w:rFonts w:eastAsiaTheme="majorEastAsia"/>
          <w:b/>
          <w:bCs/>
          <w:sz w:val="22"/>
          <w:szCs w:val="22"/>
        </w:rPr>
        <w:t xml:space="preserve">Establish </w:t>
      </w:r>
      <w:r w:rsidRPr="00B727B0" w:rsidR="006F4683">
        <w:rPr>
          <w:rFonts w:eastAsiaTheme="majorEastAsia"/>
          <w:b/>
          <w:bCs/>
          <w:sz w:val="22"/>
          <w:szCs w:val="22"/>
        </w:rPr>
        <w:t>practices that hel</w:t>
      </w:r>
      <w:bookmarkEnd w:id="46"/>
      <w:r w:rsidRPr="00B727B0" w:rsidR="006F4683">
        <w:rPr>
          <w:rFonts w:eastAsiaTheme="majorEastAsia"/>
          <w:b/>
          <w:bCs/>
          <w:sz w:val="22"/>
          <w:szCs w:val="22"/>
        </w:rPr>
        <w:t>p</w:t>
      </w:r>
      <w:r w:rsidRPr="00B727B0" w:rsidR="003141B3">
        <w:rPr>
          <w:rFonts w:eastAsiaTheme="majorEastAsia"/>
          <w:b/>
          <w:bCs/>
          <w:sz w:val="22"/>
          <w:szCs w:val="22"/>
        </w:rPr>
        <w:t xml:space="preserve"> to align SRR</w:t>
      </w:r>
      <w:r w:rsidRPr="00B727B0" w:rsidR="00865151">
        <w:rPr>
          <w:rFonts w:eastAsiaTheme="majorEastAsia"/>
          <w:b/>
          <w:bCs/>
          <w:sz w:val="22"/>
          <w:szCs w:val="22"/>
        </w:rPr>
        <w:t>s</w:t>
      </w:r>
      <w:r w:rsidRPr="00B727B0" w:rsidR="003141B3">
        <w:rPr>
          <w:rFonts w:eastAsiaTheme="majorEastAsia"/>
          <w:b/>
          <w:bCs/>
          <w:sz w:val="22"/>
          <w:szCs w:val="22"/>
        </w:rPr>
        <w:t xml:space="preserve"> </w:t>
      </w:r>
      <w:r w:rsidRPr="00B727B0" w:rsidR="00865151">
        <w:rPr>
          <w:rFonts w:eastAsiaTheme="majorEastAsia"/>
          <w:b/>
          <w:bCs/>
          <w:sz w:val="22"/>
          <w:szCs w:val="22"/>
        </w:rPr>
        <w:t xml:space="preserve">and </w:t>
      </w:r>
      <w:r w:rsidRPr="00B727B0" w:rsidR="003141B3">
        <w:rPr>
          <w:rFonts w:eastAsiaTheme="majorEastAsia"/>
          <w:b/>
          <w:bCs/>
          <w:sz w:val="22"/>
          <w:szCs w:val="22"/>
        </w:rPr>
        <w:t>MSU’s faculty hiring priorities through proactive engagement with colleges and departments</w:t>
      </w:r>
    </w:p>
    <w:p w:rsidRPr="00B727B0" w:rsidR="008770FF" w:rsidP="00B54E75" w:rsidRDefault="00057383" w14:paraId="15B08B65" w14:textId="2FFF6184">
      <w:pPr>
        <w:pStyle w:val="SRR-H4"/>
        <w:rPr>
          <w:rFonts w:ascii="Times New Roman" w:hAnsi="Times New Roman" w:cs="Times New Roman"/>
        </w:rPr>
      </w:pPr>
      <w:r w:rsidRPr="00B727B0">
        <w:rPr>
          <w:rFonts w:ascii="Times New Roman" w:hAnsi="Times New Roman" w:cs="Times New Roman"/>
        </w:rPr>
        <w:t>6</w:t>
      </w:r>
      <w:r w:rsidRPr="00B727B0" w:rsidR="0007610A">
        <w:rPr>
          <w:rFonts w:ascii="Times New Roman" w:hAnsi="Times New Roman" w:cs="Times New Roman"/>
        </w:rPr>
        <w:t>:</w:t>
      </w:r>
      <w:r w:rsidRPr="00B727B0">
        <w:rPr>
          <w:rFonts w:ascii="Times New Roman" w:hAnsi="Times New Roman" w:cs="Times New Roman"/>
        </w:rPr>
        <w:t xml:space="preserve"> Develop a comprehensive SRR dashboard for strategic planning and decision-making</w:t>
      </w:r>
    </w:p>
    <w:p w:rsidRPr="00B727B0" w:rsidR="00C6113E" w:rsidP="00C6113E" w:rsidRDefault="00C6113E" w14:paraId="340F282C" w14:textId="24FC950F">
      <w:pPr>
        <w:ind w:left="720"/>
        <w:rPr>
          <w:rFonts w:eastAsiaTheme="majorEastAsia"/>
          <w:sz w:val="22"/>
          <w:szCs w:val="22"/>
        </w:rPr>
      </w:pPr>
      <w:r w:rsidRPr="00B727B0">
        <w:rPr>
          <w:rFonts w:eastAsiaTheme="majorEastAsia"/>
          <w:sz w:val="22"/>
          <w:szCs w:val="22"/>
        </w:rPr>
        <w:t xml:space="preserve">FEEDBACK: </w:t>
      </w:r>
      <w:r w:rsidRPr="00B727B0" w:rsidR="006A36CE">
        <w:rPr>
          <w:rFonts w:eastAsiaTheme="majorEastAsia"/>
          <w:sz w:val="22"/>
          <w:szCs w:val="22"/>
        </w:rPr>
        <w:t>The feedback raised several important considerations about the proposed SRR dashboard: it was unclear whether the dashboard’s primary audience would be administrators, SRR staff, or users, and who would be responsible for developing and maintaining it. Participants noted that building and sustaining such a dashboard would likely require creating a new staff position, raising questions about funding sources. They emphasized the need for extensive SRR community input to define appropriate metrics, stressed that dashboards depend on standardized data maintenance at the unit level (which could create additional burdens), and highlighted the importance of recognizing SRR contributions in publications. Finally, they questioned how dashboard priorities would be coordinated with both SRR and departmental goals to avoid misalignment.</w:t>
      </w:r>
    </w:p>
    <w:p w:rsidRPr="00B727B0" w:rsidR="006A36CE" w:rsidP="006A36CE" w:rsidRDefault="00C6113E" w14:paraId="6E903A4F" w14:textId="77777777">
      <w:pPr>
        <w:ind w:left="720"/>
        <w:rPr>
          <w:rFonts w:eastAsiaTheme="majorEastAsia"/>
          <w:b/>
          <w:bCs/>
          <w:sz w:val="22"/>
          <w:szCs w:val="22"/>
        </w:rPr>
      </w:pPr>
      <w:r w:rsidRPr="00B727B0">
        <w:rPr>
          <w:rFonts w:eastAsiaTheme="majorEastAsia"/>
          <w:b/>
          <w:bCs/>
          <w:sz w:val="22"/>
          <w:szCs w:val="22"/>
        </w:rPr>
        <w:t xml:space="preserve">REVISED </w:t>
      </w:r>
      <w:r w:rsidRPr="00B727B0" w:rsidR="000162C6">
        <w:rPr>
          <w:rFonts w:eastAsiaTheme="majorEastAsia"/>
          <w:b/>
          <w:bCs/>
          <w:sz w:val="22"/>
          <w:szCs w:val="22"/>
        </w:rPr>
        <w:t>6</w:t>
      </w:r>
      <w:r w:rsidRPr="00B727B0">
        <w:rPr>
          <w:rFonts w:eastAsiaTheme="majorEastAsia"/>
          <w:b/>
          <w:bCs/>
          <w:sz w:val="22"/>
          <w:szCs w:val="22"/>
        </w:rPr>
        <w:t xml:space="preserve">: </w:t>
      </w:r>
      <w:r w:rsidRPr="00B727B0" w:rsidR="006A36CE">
        <w:rPr>
          <w:rFonts w:eastAsiaTheme="majorEastAsia"/>
          <w:b/>
          <w:bCs/>
          <w:sz w:val="22"/>
          <w:szCs w:val="22"/>
        </w:rPr>
        <w:t>DROPPED.</w:t>
      </w:r>
    </w:p>
    <w:p w:rsidRPr="00B727B0" w:rsidR="00381CF1" w:rsidP="00C6113E" w:rsidRDefault="000162C6" w14:paraId="41291E7B" w14:textId="77777777">
      <w:pPr>
        <w:spacing w:after="160"/>
        <w:ind w:left="720"/>
        <w:rPr>
          <w:rFonts w:eastAsiaTheme="majorEastAsia"/>
          <w:sz w:val="22"/>
          <w:szCs w:val="22"/>
        </w:rPr>
      </w:pPr>
      <w:r w:rsidRPr="00B727B0">
        <w:rPr>
          <w:rFonts w:eastAsiaTheme="majorEastAsia"/>
          <w:sz w:val="22"/>
          <w:szCs w:val="22"/>
        </w:rPr>
        <w:t>We decided to delete this recommendation since it comes at a later stage that is strongly tied to the metric</w:t>
      </w:r>
      <w:r w:rsidRPr="00B727B0" w:rsidR="00F7306C">
        <w:rPr>
          <w:rFonts w:eastAsiaTheme="majorEastAsia"/>
          <w:sz w:val="22"/>
          <w:szCs w:val="22"/>
        </w:rPr>
        <w:t xml:space="preserve"> development step. The creation of a dashboard is </w:t>
      </w:r>
      <w:r w:rsidRPr="00B727B0" w:rsidR="006A36CE">
        <w:rPr>
          <w:rFonts w:eastAsiaTheme="majorEastAsia"/>
          <w:sz w:val="22"/>
          <w:szCs w:val="22"/>
        </w:rPr>
        <w:t xml:space="preserve">primarily </w:t>
      </w:r>
      <w:r w:rsidRPr="00B727B0" w:rsidR="00F7306C">
        <w:rPr>
          <w:rFonts w:eastAsiaTheme="majorEastAsia"/>
          <w:sz w:val="22"/>
          <w:szCs w:val="22"/>
        </w:rPr>
        <w:t>about a user-interface and is too detailed for this type of report.</w:t>
      </w:r>
      <w:r w:rsidRPr="00B727B0" w:rsidR="006A36CE">
        <w:rPr>
          <w:rFonts w:eastAsiaTheme="majorEastAsia"/>
          <w:sz w:val="22"/>
          <w:szCs w:val="22"/>
        </w:rPr>
        <w:t xml:space="preserve"> Instead, the important recommendation is the </w:t>
      </w:r>
      <w:proofErr w:type="gramStart"/>
      <w:r w:rsidRPr="00B727B0" w:rsidR="006A36CE">
        <w:rPr>
          <w:rFonts w:eastAsiaTheme="majorEastAsia"/>
          <w:sz w:val="22"/>
          <w:szCs w:val="22"/>
        </w:rPr>
        <w:t>creating</w:t>
      </w:r>
      <w:proofErr w:type="gramEnd"/>
      <w:r w:rsidRPr="00B727B0" w:rsidR="006A36CE">
        <w:rPr>
          <w:rFonts w:eastAsiaTheme="majorEastAsia"/>
          <w:sz w:val="22"/>
          <w:szCs w:val="22"/>
        </w:rPr>
        <w:t xml:space="preserve"> of the underlying metrics and indicators that are sufficiently covered in the previous recommendation.</w:t>
      </w:r>
    </w:p>
    <w:p w:rsidRPr="00B727B0" w:rsidR="00360E11" w:rsidP="00B54E75" w:rsidRDefault="00360E11" w14:paraId="1FD9CD0F" w14:textId="7A0DF62A">
      <w:pPr>
        <w:pStyle w:val="SRR-H4"/>
        <w:rPr>
          <w:rFonts w:ascii="Times New Roman" w:hAnsi="Times New Roman" w:cs="Times New Roman"/>
        </w:rPr>
      </w:pPr>
      <w:bookmarkStart w:name="_Hlk196731019" w:id="48"/>
      <w:r w:rsidRPr="00B727B0">
        <w:rPr>
          <w:rFonts w:ascii="Times New Roman" w:hAnsi="Times New Roman" w:cs="Times New Roman"/>
        </w:rPr>
        <w:t xml:space="preserve">8: </w:t>
      </w:r>
      <w:r w:rsidRPr="00B727B0" w:rsidR="00552092">
        <w:rPr>
          <w:rFonts w:ascii="Times New Roman" w:hAnsi="Times New Roman" w:cs="Times New Roman"/>
        </w:rPr>
        <w:t xml:space="preserve">Create an online searchable SRR portal </w:t>
      </w:r>
    </w:p>
    <w:p w:rsidRPr="00B727B0" w:rsidR="00360E11" w:rsidP="00A04885" w:rsidRDefault="00360E11" w14:paraId="019C7F56" w14:textId="53AA97D7">
      <w:pPr>
        <w:ind w:left="810"/>
        <w:rPr>
          <w:rFonts w:eastAsiaTheme="majorEastAsia"/>
          <w:sz w:val="22"/>
          <w:szCs w:val="22"/>
        </w:rPr>
      </w:pPr>
      <w:r w:rsidRPr="00B727B0">
        <w:rPr>
          <w:rFonts w:eastAsiaTheme="majorEastAsia"/>
          <w:sz w:val="22"/>
          <w:szCs w:val="22"/>
        </w:rPr>
        <w:t xml:space="preserve">FEEDBACK: </w:t>
      </w:r>
      <w:r w:rsidRPr="00B727B0" w:rsidR="00695783">
        <w:rPr>
          <w:rFonts w:eastAsiaTheme="majorEastAsia"/>
          <w:sz w:val="22"/>
          <w:szCs w:val="22"/>
        </w:rPr>
        <w:t>The feedback emphasized that creating a portal alone is insufficient for impact; it must be user-friendly, actively promoted, well-maintained, and searchable by relevant fields such as equipment, expertise, and services. Participants noted the need for clear data on who can access resources and what costs are involved. They raised concerns about ownership and long-term sustainability, encouraging a 3–</w:t>
      </w:r>
      <w:proofErr w:type="gramStart"/>
      <w:r w:rsidRPr="00B727B0" w:rsidR="00695783">
        <w:rPr>
          <w:rFonts w:eastAsiaTheme="majorEastAsia"/>
          <w:sz w:val="22"/>
          <w:szCs w:val="22"/>
        </w:rPr>
        <w:t>5 year</w:t>
      </w:r>
      <w:proofErr w:type="gramEnd"/>
      <w:r w:rsidRPr="00B727B0" w:rsidR="00695783">
        <w:rPr>
          <w:rFonts w:eastAsiaTheme="majorEastAsia"/>
          <w:sz w:val="22"/>
          <w:szCs w:val="22"/>
        </w:rPr>
        <w:t xml:space="preserve"> improvement plan. There was also a call for strong search capabilities (keywords, tags, SRR-focused sections) and the importance of integrating portal promotion with broader SRR visibility and branding efforts.</w:t>
      </w:r>
    </w:p>
    <w:p w:rsidRPr="00B727B0" w:rsidR="00360E11" w:rsidP="00A04885" w:rsidRDefault="00360E11" w14:paraId="6BCDB346" w14:textId="4F7C348A">
      <w:pPr>
        <w:spacing w:after="160"/>
        <w:ind w:left="810"/>
        <w:rPr>
          <w:rFonts w:eastAsiaTheme="majorEastAsia"/>
          <w:b/>
          <w:bCs/>
          <w:sz w:val="22"/>
          <w:szCs w:val="22"/>
        </w:rPr>
      </w:pPr>
      <w:r w:rsidRPr="00B727B0">
        <w:rPr>
          <w:rFonts w:eastAsiaTheme="majorEastAsia"/>
          <w:b/>
          <w:bCs/>
          <w:sz w:val="22"/>
          <w:szCs w:val="22"/>
        </w:rPr>
        <w:t xml:space="preserve">REVISED 8: </w:t>
      </w:r>
      <w:r w:rsidRPr="00B727B0" w:rsidR="00695783">
        <w:rPr>
          <w:rFonts w:eastAsiaTheme="majorEastAsia"/>
          <w:b/>
          <w:bCs/>
          <w:sz w:val="22"/>
          <w:szCs w:val="22"/>
        </w:rPr>
        <w:t>Create a user-centered online portal that makes MSU’s SRRs easily discoverable, searchable by expertise, equipment, and services, and transparent about access and costs. To ensure the portal becomes a trusted and widely used resource, it should be supported by active promotion to the campus and external communities, and guided by a clear long-term plan for maintenance, growth, and improvement.</w:t>
      </w:r>
    </w:p>
    <w:bookmarkEnd w:id="48"/>
    <w:p w:rsidRPr="00B727B0" w:rsidR="00381CF1" w:rsidP="00B54E75" w:rsidRDefault="00EC418B" w14:paraId="75D2868D" w14:textId="420DD5B2">
      <w:pPr>
        <w:pStyle w:val="SRR-H4"/>
        <w:rPr>
          <w:rFonts w:ascii="Times New Roman" w:hAnsi="Times New Roman" w:cs="Times New Roman"/>
        </w:rPr>
      </w:pPr>
      <w:r w:rsidRPr="00B727B0">
        <w:rPr>
          <w:rFonts w:ascii="Times New Roman" w:hAnsi="Times New Roman" w:cs="Times New Roman"/>
        </w:rPr>
        <w:t>9</w:t>
      </w:r>
      <w:r w:rsidRPr="00B727B0" w:rsidR="00381CF1">
        <w:rPr>
          <w:rFonts w:ascii="Times New Roman" w:hAnsi="Times New Roman" w:cs="Times New Roman"/>
        </w:rPr>
        <w:t xml:space="preserve">: </w:t>
      </w:r>
      <w:r w:rsidRPr="00B727B0">
        <w:rPr>
          <w:rFonts w:ascii="Times New Roman" w:hAnsi="Times New Roman" w:cs="Times New Roman"/>
        </w:rPr>
        <w:t>Coordinate MSU's research cores (a sub-type of SRRs) across all campuses with a focus on rebranding, visibility, and efficiencies</w:t>
      </w:r>
    </w:p>
    <w:p w:rsidRPr="00B727B0" w:rsidR="00381CF1" w:rsidP="00381CF1" w:rsidRDefault="00381CF1" w14:paraId="2880B38E" w14:textId="5CD406B5">
      <w:pPr>
        <w:ind w:left="720"/>
        <w:rPr>
          <w:rFonts w:eastAsiaTheme="majorEastAsia"/>
          <w:sz w:val="22"/>
          <w:szCs w:val="22"/>
        </w:rPr>
      </w:pPr>
      <w:r w:rsidRPr="00B727B0">
        <w:rPr>
          <w:rFonts w:eastAsiaTheme="majorEastAsia"/>
          <w:sz w:val="22"/>
          <w:szCs w:val="22"/>
        </w:rPr>
        <w:t xml:space="preserve">FEEDBACK: </w:t>
      </w:r>
      <w:r w:rsidRPr="00B727B0" w:rsidR="009265D2">
        <w:rPr>
          <w:rFonts w:eastAsiaTheme="majorEastAsia"/>
          <w:sz w:val="22"/>
          <w:szCs w:val="22"/>
        </w:rPr>
        <w:t xml:space="preserve">The feedback highlighted significant confusion over the definitions of "research cores" and "shared research resources," and concern about losing the individuality of cores during rebranding. Participants questioned why coordination would be limited only to cores and asked for better clarity on marketing audiences, especially distinguishing between internal MSU users and external research communities. There was strong interest in developing visibility tools like brochures, toolkits, and core showcase events, and in ensuring that marketing encompasses services available to external, non-MSU users as well. </w:t>
      </w:r>
    </w:p>
    <w:p w:rsidRPr="00B727B0" w:rsidR="00E25F00" w:rsidP="00381CF1" w:rsidRDefault="00381CF1" w14:paraId="25E18C12" w14:textId="3647478A">
      <w:pPr>
        <w:spacing w:after="160"/>
        <w:ind w:left="720"/>
        <w:rPr>
          <w:rFonts w:eastAsiaTheme="majorEastAsia"/>
          <w:b/>
          <w:bCs/>
          <w:sz w:val="22"/>
          <w:szCs w:val="22"/>
        </w:rPr>
      </w:pPr>
      <w:r w:rsidRPr="00B727B0">
        <w:rPr>
          <w:rFonts w:eastAsiaTheme="majorEastAsia"/>
          <w:b/>
          <w:bCs/>
          <w:sz w:val="22"/>
          <w:szCs w:val="22"/>
        </w:rPr>
        <w:t xml:space="preserve">REVISED </w:t>
      </w:r>
      <w:r w:rsidRPr="00B727B0" w:rsidR="00360E11">
        <w:rPr>
          <w:rFonts w:eastAsiaTheme="majorEastAsia"/>
          <w:b/>
          <w:bCs/>
          <w:sz w:val="22"/>
          <w:szCs w:val="22"/>
        </w:rPr>
        <w:t>9</w:t>
      </w:r>
      <w:r w:rsidRPr="00B727B0">
        <w:rPr>
          <w:rFonts w:eastAsiaTheme="majorEastAsia"/>
          <w:b/>
          <w:bCs/>
          <w:sz w:val="22"/>
          <w:szCs w:val="22"/>
        </w:rPr>
        <w:t xml:space="preserve">: </w:t>
      </w:r>
      <w:r w:rsidRPr="00B727B0" w:rsidR="0091785A">
        <w:rPr>
          <w:rFonts w:eastAsiaTheme="majorEastAsia"/>
          <w:b/>
          <w:bCs/>
          <w:sz w:val="22"/>
          <w:szCs w:val="22"/>
        </w:rPr>
        <w:t xml:space="preserve">Coordinate MSU’s research cores </w:t>
      </w:r>
      <w:r w:rsidRPr="00B727B0" w:rsidR="00633754">
        <w:rPr>
          <w:rFonts w:eastAsiaTheme="majorEastAsia"/>
          <w:b/>
          <w:bCs/>
          <w:sz w:val="22"/>
          <w:szCs w:val="22"/>
        </w:rPr>
        <w:t xml:space="preserve">(a sub-type of SRRs) </w:t>
      </w:r>
      <w:r w:rsidRPr="00B727B0" w:rsidR="0091785A">
        <w:rPr>
          <w:rFonts w:eastAsiaTheme="majorEastAsia"/>
          <w:b/>
          <w:bCs/>
          <w:sz w:val="22"/>
          <w:szCs w:val="22"/>
        </w:rPr>
        <w:t>across all campuses with a focus on rebranding, visibility, internal and external marketing, and operational efficiencies, while preserving the individuality of cores</w:t>
      </w:r>
      <w:r w:rsidRPr="00B727B0" w:rsidR="00633754">
        <w:rPr>
          <w:rFonts w:eastAsiaTheme="majorEastAsia"/>
          <w:b/>
          <w:bCs/>
          <w:sz w:val="22"/>
          <w:szCs w:val="22"/>
        </w:rPr>
        <w:t>.</w:t>
      </w:r>
    </w:p>
    <w:p w:rsidRPr="00B727B0" w:rsidR="00E25F00" w:rsidP="00B54E75" w:rsidRDefault="00FE465F" w14:paraId="40449987" w14:textId="253BBE53">
      <w:pPr>
        <w:pStyle w:val="SRR-H4"/>
        <w:rPr>
          <w:rFonts w:ascii="Times New Roman" w:hAnsi="Times New Roman" w:cs="Times New Roman"/>
        </w:rPr>
      </w:pPr>
      <w:r w:rsidRPr="00B727B0">
        <w:rPr>
          <w:rFonts w:ascii="Times New Roman" w:hAnsi="Times New Roman" w:cs="Times New Roman"/>
        </w:rPr>
        <w:t>10</w:t>
      </w:r>
      <w:r w:rsidRPr="00B727B0" w:rsidR="00E25F00">
        <w:rPr>
          <w:rFonts w:ascii="Times New Roman" w:hAnsi="Times New Roman" w:cs="Times New Roman"/>
        </w:rPr>
        <w:t xml:space="preserve">: </w:t>
      </w:r>
      <w:r w:rsidRPr="00B727B0" w:rsidR="0042665D">
        <w:rPr>
          <w:rFonts w:ascii="Times New Roman" w:hAnsi="Times New Roman" w:cs="Times New Roman"/>
        </w:rPr>
        <w:t>Create an MSU-SRR Network for the MSU SRR Community</w:t>
      </w:r>
    </w:p>
    <w:p w:rsidRPr="00B727B0" w:rsidR="00E25F00" w:rsidP="00E25F00" w:rsidRDefault="00E25F00" w14:paraId="22C2B56C" w14:textId="7D756C92">
      <w:pPr>
        <w:ind w:left="720"/>
        <w:rPr>
          <w:rFonts w:eastAsiaTheme="majorEastAsia"/>
          <w:sz w:val="22"/>
          <w:szCs w:val="22"/>
        </w:rPr>
      </w:pPr>
      <w:r w:rsidRPr="00B727B0">
        <w:rPr>
          <w:rFonts w:eastAsiaTheme="majorEastAsia"/>
          <w:sz w:val="22"/>
          <w:szCs w:val="22"/>
        </w:rPr>
        <w:t xml:space="preserve">FEEDBACK: </w:t>
      </w:r>
      <w:r w:rsidRPr="00B727B0" w:rsidR="00DC3FD2">
        <w:rPr>
          <w:rFonts w:eastAsiaTheme="majorEastAsia"/>
          <w:sz w:val="22"/>
          <w:szCs w:val="22"/>
        </w:rPr>
        <w:t xml:space="preserve">The feedback acknowledged that informal networks already exist and suggested building on them rather than starting from scratch. Participants raised questions about the </w:t>
      </w:r>
      <w:proofErr w:type="gramStart"/>
      <w:r w:rsidRPr="00B727B0" w:rsidR="00DC3FD2">
        <w:rPr>
          <w:rFonts w:eastAsiaTheme="majorEastAsia"/>
          <w:sz w:val="22"/>
          <w:szCs w:val="22"/>
        </w:rPr>
        <w:t>ultimate goal</w:t>
      </w:r>
      <w:proofErr w:type="gramEnd"/>
      <w:r w:rsidRPr="00B727B0" w:rsidR="00DC3FD2">
        <w:rPr>
          <w:rFonts w:eastAsiaTheme="majorEastAsia"/>
          <w:sz w:val="22"/>
          <w:szCs w:val="22"/>
        </w:rPr>
        <w:t xml:space="preserve"> of the network — whether it was meant to advocate, coordinate, or simply connect. There was encouragement to use multiple platforms for communication, including both MSU Teams (e.g., Spartan Cores) and potentially a web-based portal, to ensure broad accessibility. A clear connection to MSU’s overall research infrastructure networks was encouraged to avoid duplication or misalignment.</w:t>
      </w:r>
    </w:p>
    <w:p w:rsidRPr="00B727B0" w:rsidR="00A04885" w:rsidP="00E25F00" w:rsidRDefault="00E25F00" w14:paraId="580957E2" w14:textId="182FE897">
      <w:pPr>
        <w:spacing w:after="160"/>
        <w:ind w:left="720"/>
        <w:rPr>
          <w:rFonts w:eastAsiaTheme="majorEastAsia"/>
          <w:b/>
          <w:bCs/>
          <w:sz w:val="22"/>
          <w:szCs w:val="22"/>
        </w:rPr>
      </w:pPr>
      <w:r w:rsidRPr="00B727B0">
        <w:rPr>
          <w:rFonts w:eastAsiaTheme="majorEastAsia"/>
          <w:b/>
          <w:bCs/>
          <w:sz w:val="22"/>
          <w:szCs w:val="22"/>
        </w:rPr>
        <w:t xml:space="preserve">REVISED </w:t>
      </w:r>
      <w:r w:rsidRPr="00B727B0" w:rsidR="00360E11">
        <w:rPr>
          <w:rFonts w:eastAsiaTheme="majorEastAsia"/>
          <w:b/>
          <w:bCs/>
          <w:sz w:val="22"/>
          <w:szCs w:val="22"/>
        </w:rPr>
        <w:t>10</w:t>
      </w:r>
      <w:r w:rsidRPr="00B727B0">
        <w:rPr>
          <w:rFonts w:eastAsiaTheme="majorEastAsia"/>
          <w:b/>
          <w:bCs/>
          <w:sz w:val="22"/>
          <w:szCs w:val="22"/>
        </w:rPr>
        <w:t xml:space="preserve">: </w:t>
      </w:r>
      <w:r w:rsidRPr="00B727B0" w:rsidR="0042665D">
        <w:rPr>
          <w:rFonts w:eastAsiaTheme="majorEastAsia"/>
          <w:b/>
          <w:bCs/>
          <w:sz w:val="22"/>
          <w:szCs w:val="22"/>
        </w:rPr>
        <w:t xml:space="preserve">Build an MSU-SRR network </w:t>
      </w:r>
      <w:r w:rsidRPr="00B727B0" w:rsidR="00B413E7">
        <w:rPr>
          <w:rFonts w:eastAsiaTheme="majorEastAsia"/>
          <w:b/>
          <w:bCs/>
          <w:sz w:val="22"/>
          <w:szCs w:val="22"/>
        </w:rPr>
        <w:t xml:space="preserve">that is aligned with existing university networks </w:t>
      </w:r>
      <w:r w:rsidRPr="00B727B0" w:rsidR="0042665D">
        <w:rPr>
          <w:rFonts w:eastAsiaTheme="majorEastAsia"/>
          <w:b/>
          <w:bCs/>
          <w:sz w:val="22"/>
          <w:szCs w:val="22"/>
        </w:rPr>
        <w:t xml:space="preserve">to connect the </w:t>
      </w:r>
      <w:r w:rsidRPr="00B727B0" w:rsidR="00091050">
        <w:rPr>
          <w:rFonts w:eastAsiaTheme="majorEastAsia"/>
          <w:b/>
          <w:bCs/>
          <w:sz w:val="22"/>
          <w:szCs w:val="22"/>
        </w:rPr>
        <w:t>SRR</w:t>
      </w:r>
      <w:r w:rsidRPr="00B727B0" w:rsidR="0042665D">
        <w:rPr>
          <w:rFonts w:eastAsiaTheme="majorEastAsia"/>
          <w:b/>
          <w:bCs/>
          <w:sz w:val="22"/>
          <w:szCs w:val="22"/>
        </w:rPr>
        <w:t xml:space="preserve"> community, strengthen informal and formal connections, </w:t>
      </w:r>
      <w:r w:rsidRPr="00B727B0" w:rsidR="00523904">
        <w:rPr>
          <w:rFonts w:eastAsiaTheme="majorEastAsia"/>
          <w:b/>
          <w:bCs/>
          <w:sz w:val="22"/>
          <w:szCs w:val="22"/>
        </w:rPr>
        <w:t xml:space="preserve">foster </w:t>
      </w:r>
      <w:r w:rsidRPr="00B727B0" w:rsidR="00E057F5">
        <w:rPr>
          <w:rFonts w:eastAsiaTheme="majorEastAsia"/>
          <w:b/>
          <w:bCs/>
          <w:sz w:val="22"/>
          <w:szCs w:val="22"/>
        </w:rPr>
        <w:t xml:space="preserve">peer-learning and share </w:t>
      </w:r>
      <w:r w:rsidRPr="00B727B0" w:rsidR="009D3240">
        <w:rPr>
          <w:rFonts w:eastAsiaTheme="majorEastAsia"/>
          <w:b/>
          <w:bCs/>
          <w:sz w:val="22"/>
          <w:szCs w:val="22"/>
        </w:rPr>
        <w:t>promising</w:t>
      </w:r>
      <w:r w:rsidRPr="00B727B0" w:rsidR="00E057F5">
        <w:rPr>
          <w:rFonts w:eastAsiaTheme="majorEastAsia"/>
          <w:b/>
          <w:bCs/>
          <w:sz w:val="22"/>
          <w:szCs w:val="22"/>
        </w:rPr>
        <w:t xml:space="preserve"> practices, </w:t>
      </w:r>
      <w:r w:rsidRPr="00B727B0" w:rsidR="00B413E7">
        <w:rPr>
          <w:rFonts w:eastAsiaTheme="majorEastAsia"/>
          <w:b/>
          <w:bCs/>
          <w:sz w:val="22"/>
          <w:szCs w:val="22"/>
        </w:rPr>
        <w:t xml:space="preserve">and </w:t>
      </w:r>
      <w:r w:rsidRPr="00B727B0" w:rsidR="0042665D">
        <w:rPr>
          <w:rFonts w:eastAsiaTheme="majorEastAsia"/>
          <w:b/>
          <w:bCs/>
          <w:sz w:val="22"/>
          <w:szCs w:val="22"/>
        </w:rPr>
        <w:t xml:space="preserve">support communication across </w:t>
      </w:r>
      <w:r w:rsidRPr="00B727B0" w:rsidR="00091050">
        <w:rPr>
          <w:rFonts w:eastAsiaTheme="majorEastAsia"/>
          <w:b/>
          <w:bCs/>
          <w:sz w:val="22"/>
          <w:szCs w:val="22"/>
        </w:rPr>
        <w:t>individual SRRs</w:t>
      </w:r>
      <w:r w:rsidRPr="00B727B0" w:rsidR="00B413E7">
        <w:rPr>
          <w:rFonts w:eastAsiaTheme="majorEastAsia"/>
          <w:b/>
          <w:bCs/>
          <w:sz w:val="22"/>
          <w:szCs w:val="22"/>
        </w:rPr>
        <w:t>.</w:t>
      </w:r>
    </w:p>
    <w:p w:rsidRPr="00B727B0" w:rsidR="00A04885" w:rsidP="00B54E75" w:rsidRDefault="00695783" w14:paraId="0D495BE2" w14:textId="479CF4EE">
      <w:pPr>
        <w:pStyle w:val="SRR-H4"/>
        <w:rPr>
          <w:rFonts w:ascii="Times New Roman" w:hAnsi="Times New Roman" w:cs="Times New Roman"/>
        </w:rPr>
      </w:pPr>
      <w:r w:rsidRPr="00B727B0">
        <w:rPr>
          <w:rFonts w:ascii="Times New Roman" w:hAnsi="Times New Roman" w:cs="Times New Roman"/>
        </w:rPr>
        <w:t>11</w:t>
      </w:r>
      <w:r w:rsidRPr="00B727B0" w:rsidR="00A04885">
        <w:rPr>
          <w:rFonts w:ascii="Times New Roman" w:hAnsi="Times New Roman" w:cs="Times New Roman"/>
        </w:rPr>
        <w:t xml:space="preserve">: </w:t>
      </w:r>
      <w:r w:rsidRPr="00B727B0">
        <w:rPr>
          <w:rFonts w:ascii="Times New Roman" w:hAnsi="Times New Roman" w:cs="Times New Roman"/>
        </w:rPr>
        <w:t>Provide professional development support for SRR staff MSUs diverse SRRs</w:t>
      </w:r>
    </w:p>
    <w:p w:rsidRPr="00B727B0" w:rsidR="00A04885" w:rsidP="00A04885" w:rsidRDefault="00A04885" w14:paraId="5256B089" w14:textId="798843B4">
      <w:pPr>
        <w:ind w:left="810"/>
        <w:rPr>
          <w:rFonts w:eastAsiaTheme="majorEastAsia"/>
          <w:sz w:val="22"/>
          <w:szCs w:val="22"/>
        </w:rPr>
      </w:pPr>
      <w:r w:rsidRPr="00B727B0">
        <w:rPr>
          <w:rFonts w:eastAsiaTheme="majorEastAsia"/>
          <w:sz w:val="22"/>
          <w:szCs w:val="22"/>
        </w:rPr>
        <w:t xml:space="preserve">FEEDBACK: </w:t>
      </w:r>
      <w:r w:rsidRPr="00B727B0" w:rsidR="00695783">
        <w:rPr>
          <w:rFonts w:eastAsiaTheme="majorEastAsia"/>
          <w:sz w:val="22"/>
          <w:szCs w:val="22"/>
        </w:rPr>
        <w:t xml:space="preserve">The </w:t>
      </w:r>
      <w:r w:rsidRPr="00B727B0" w:rsidR="00B179BC">
        <w:rPr>
          <w:rFonts w:eastAsiaTheme="majorEastAsia"/>
          <w:sz w:val="22"/>
          <w:szCs w:val="22"/>
        </w:rPr>
        <w:t>feedback</w:t>
      </w:r>
      <w:r w:rsidRPr="00B727B0" w:rsidR="00695783">
        <w:rPr>
          <w:rFonts w:eastAsiaTheme="majorEastAsia"/>
          <w:sz w:val="22"/>
          <w:szCs w:val="22"/>
        </w:rPr>
        <w:t xml:space="preserve"> pointed to the range of different </w:t>
      </w:r>
      <w:proofErr w:type="gramStart"/>
      <w:r w:rsidRPr="00B727B0" w:rsidR="00695783">
        <w:rPr>
          <w:rFonts w:eastAsiaTheme="majorEastAsia"/>
          <w:sz w:val="22"/>
          <w:szCs w:val="22"/>
        </w:rPr>
        <w:t>SRRs</w:t>
      </w:r>
      <w:proofErr w:type="gramEnd"/>
      <w:r w:rsidRPr="00B727B0" w:rsidR="00695783">
        <w:rPr>
          <w:rFonts w:eastAsiaTheme="majorEastAsia"/>
          <w:sz w:val="22"/>
          <w:szCs w:val="22"/>
        </w:rPr>
        <w:t xml:space="preserve"> and the type of development needed.</w:t>
      </w:r>
      <w:r w:rsidRPr="00B727B0">
        <w:rPr>
          <w:rFonts w:eastAsiaTheme="majorEastAsia"/>
          <w:sz w:val="22"/>
          <w:szCs w:val="22"/>
        </w:rPr>
        <w:t xml:space="preserve"> </w:t>
      </w:r>
    </w:p>
    <w:p w:rsidRPr="00B727B0" w:rsidR="00A04885" w:rsidP="00A04885" w:rsidRDefault="00A04885" w14:paraId="62BF63E4" w14:textId="00E3B7AA">
      <w:pPr>
        <w:spacing w:after="160"/>
        <w:ind w:left="810"/>
        <w:rPr>
          <w:rFonts w:eastAsiaTheme="majorEastAsia"/>
          <w:b/>
          <w:bCs/>
          <w:sz w:val="22"/>
          <w:szCs w:val="22"/>
        </w:rPr>
      </w:pPr>
      <w:r w:rsidRPr="00B727B0">
        <w:rPr>
          <w:rFonts w:eastAsiaTheme="majorEastAsia"/>
          <w:b/>
          <w:bCs/>
          <w:sz w:val="22"/>
          <w:szCs w:val="22"/>
        </w:rPr>
        <w:t xml:space="preserve">REVISED </w:t>
      </w:r>
      <w:r w:rsidRPr="00B727B0" w:rsidR="00B179BC">
        <w:rPr>
          <w:rFonts w:eastAsiaTheme="majorEastAsia"/>
          <w:b/>
          <w:bCs/>
          <w:sz w:val="22"/>
          <w:szCs w:val="22"/>
        </w:rPr>
        <w:t>11</w:t>
      </w:r>
      <w:r w:rsidRPr="00B727B0">
        <w:rPr>
          <w:rFonts w:eastAsiaTheme="majorEastAsia"/>
          <w:b/>
          <w:bCs/>
          <w:sz w:val="22"/>
          <w:szCs w:val="22"/>
        </w:rPr>
        <w:t xml:space="preserve">: </w:t>
      </w:r>
      <w:r w:rsidRPr="00B727B0" w:rsidR="00EC78BC">
        <w:rPr>
          <w:rFonts w:eastAsiaTheme="majorEastAsia"/>
          <w:b/>
          <w:bCs/>
          <w:sz w:val="22"/>
          <w:szCs w:val="22"/>
        </w:rPr>
        <w:t>Provide professional development support for SRR staff that includes the broad range of potential needs across the SRR community</w:t>
      </w:r>
    </w:p>
    <w:p w:rsidRPr="00B727B0" w:rsidR="0078785D" w:rsidP="00B54E75" w:rsidRDefault="008B5EF8" w14:paraId="5F871F54" w14:textId="6B3F68A9">
      <w:pPr>
        <w:pStyle w:val="SRR-H4"/>
        <w:rPr>
          <w:rFonts w:ascii="Times New Roman" w:hAnsi="Times New Roman" w:cs="Times New Roman"/>
        </w:rPr>
      </w:pPr>
      <w:r w:rsidRPr="00B727B0">
        <w:rPr>
          <w:rFonts w:ascii="Times New Roman" w:hAnsi="Times New Roman" w:cs="Times New Roman"/>
        </w:rPr>
        <w:t>12</w:t>
      </w:r>
      <w:r w:rsidRPr="00B727B0" w:rsidR="0078785D">
        <w:rPr>
          <w:rFonts w:ascii="Times New Roman" w:hAnsi="Times New Roman" w:cs="Times New Roman"/>
        </w:rPr>
        <w:t xml:space="preserve">: </w:t>
      </w:r>
      <w:r w:rsidRPr="00B727B0">
        <w:rPr>
          <w:rFonts w:ascii="Times New Roman" w:hAnsi="Times New Roman" w:cs="Times New Roman"/>
        </w:rPr>
        <w:t>Establish an SRR Advisory Committee for SRR coordination</w:t>
      </w:r>
      <w:r w:rsidRPr="00B727B0" w:rsidR="002F0C36">
        <w:rPr>
          <w:rFonts w:ascii="Times New Roman" w:hAnsi="Times New Roman" w:cs="Times New Roman"/>
        </w:rPr>
        <w:t xml:space="preserve">. </w:t>
      </w:r>
    </w:p>
    <w:p w:rsidRPr="00B727B0" w:rsidR="0078785D" w:rsidP="0078785D" w:rsidRDefault="0078785D" w14:paraId="5DC9BCF2" w14:textId="15FD46ED">
      <w:pPr>
        <w:ind w:left="810"/>
        <w:rPr>
          <w:rFonts w:eastAsiaTheme="majorEastAsia"/>
          <w:sz w:val="22"/>
          <w:szCs w:val="22"/>
        </w:rPr>
      </w:pPr>
      <w:r w:rsidRPr="00B727B0">
        <w:rPr>
          <w:rFonts w:eastAsiaTheme="majorEastAsia"/>
          <w:sz w:val="22"/>
          <w:szCs w:val="22"/>
        </w:rPr>
        <w:t xml:space="preserve">FEEDBACK: </w:t>
      </w:r>
      <w:r w:rsidRPr="00B727B0" w:rsidR="00BA483D">
        <w:rPr>
          <w:rFonts w:eastAsiaTheme="majorEastAsia"/>
          <w:sz w:val="22"/>
          <w:szCs w:val="22"/>
        </w:rPr>
        <w:t xml:space="preserve">The feedback supported the idea of an SRR Advisory Committee but called for much clearer definition of its mission, structure, membership criteria, and reporting relationships. There was concern that one committee might be overloaded if it tried to represent too many interests without </w:t>
      </w:r>
      <w:r w:rsidRPr="00B727B0" w:rsidR="002F0C36">
        <w:rPr>
          <w:rFonts w:eastAsiaTheme="majorEastAsia"/>
          <w:sz w:val="22"/>
          <w:szCs w:val="22"/>
        </w:rPr>
        <w:t xml:space="preserve">a </w:t>
      </w:r>
      <w:r w:rsidRPr="00B727B0" w:rsidR="00BA483D">
        <w:rPr>
          <w:rFonts w:eastAsiaTheme="majorEastAsia"/>
          <w:sz w:val="22"/>
          <w:szCs w:val="22"/>
        </w:rPr>
        <w:t>clear focus. Participants emphasized the need to involve a broad range of SRR types and faculty (even unaffiliated ones who are interested), to create timelines for service to keep input dynamic, and to ensure that the committee plays a real role in continuous improvement rather than becoming stagnant.</w:t>
      </w:r>
    </w:p>
    <w:p w:rsidRPr="00B727B0" w:rsidR="002F0C36" w:rsidP="002F0C36" w:rsidRDefault="0078785D" w14:paraId="11379D9B" w14:textId="77777777">
      <w:pPr>
        <w:ind w:left="810"/>
        <w:rPr>
          <w:rFonts w:eastAsiaTheme="majorEastAsia"/>
          <w:b/>
          <w:bCs/>
          <w:sz w:val="22"/>
          <w:szCs w:val="22"/>
        </w:rPr>
      </w:pPr>
      <w:r w:rsidRPr="00B727B0">
        <w:rPr>
          <w:rFonts w:eastAsiaTheme="majorEastAsia"/>
          <w:b/>
          <w:bCs/>
          <w:sz w:val="22"/>
          <w:szCs w:val="22"/>
        </w:rPr>
        <w:t xml:space="preserve">REVISED </w:t>
      </w:r>
      <w:r w:rsidRPr="00B727B0" w:rsidR="008B5EF8">
        <w:rPr>
          <w:rFonts w:eastAsiaTheme="majorEastAsia"/>
          <w:b/>
          <w:bCs/>
          <w:sz w:val="22"/>
          <w:szCs w:val="22"/>
        </w:rPr>
        <w:t>12</w:t>
      </w:r>
      <w:r w:rsidRPr="00B727B0">
        <w:rPr>
          <w:rFonts w:eastAsiaTheme="majorEastAsia"/>
          <w:b/>
          <w:bCs/>
          <w:sz w:val="22"/>
          <w:szCs w:val="22"/>
        </w:rPr>
        <w:t xml:space="preserve">: </w:t>
      </w:r>
      <w:r w:rsidRPr="00B727B0" w:rsidR="008B5EF8">
        <w:rPr>
          <w:rFonts w:eastAsiaTheme="majorEastAsia"/>
          <w:b/>
          <w:bCs/>
          <w:sz w:val="22"/>
          <w:szCs w:val="22"/>
        </w:rPr>
        <w:t xml:space="preserve">Establish a structured SRR advisory committee to provide ongoing input into </w:t>
      </w:r>
      <w:r w:rsidRPr="00B727B0" w:rsidR="002F0C36">
        <w:rPr>
          <w:rFonts w:eastAsiaTheme="majorEastAsia"/>
          <w:b/>
          <w:bCs/>
          <w:sz w:val="22"/>
          <w:szCs w:val="22"/>
        </w:rPr>
        <w:t>SRR</w:t>
      </w:r>
      <w:r w:rsidRPr="00B727B0" w:rsidR="008B5EF8">
        <w:rPr>
          <w:rFonts w:eastAsiaTheme="majorEastAsia"/>
          <w:b/>
          <w:bCs/>
          <w:sz w:val="22"/>
          <w:szCs w:val="22"/>
        </w:rPr>
        <w:t xml:space="preserve"> coordination</w:t>
      </w:r>
      <w:r w:rsidRPr="00B727B0" w:rsidR="002F0C36">
        <w:rPr>
          <w:rFonts w:eastAsiaTheme="majorEastAsia"/>
          <w:b/>
          <w:bCs/>
          <w:sz w:val="22"/>
          <w:szCs w:val="22"/>
        </w:rPr>
        <w:t xml:space="preserve">. </w:t>
      </w:r>
    </w:p>
    <w:p w:rsidRPr="00B727B0" w:rsidR="0078785D" w:rsidP="0078785D" w:rsidRDefault="002F0C36" w14:paraId="1F626B2E" w14:textId="292B9E91">
      <w:pPr>
        <w:spacing w:after="160"/>
        <w:ind w:left="810"/>
        <w:rPr>
          <w:rFonts w:eastAsiaTheme="majorEastAsia"/>
          <w:sz w:val="22"/>
          <w:szCs w:val="22"/>
        </w:rPr>
      </w:pPr>
      <w:r w:rsidRPr="00B727B0">
        <w:rPr>
          <w:rFonts w:eastAsiaTheme="majorEastAsia"/>
          <w:sz w:val="22"/>
          <w:szCs w:val="22"/>
        </w:rPr>
        <w:t>We will address the concerns related to the following in the implementation plan to be developed for this blueprin</w:t>
      </w:r>
      <w:r w:rsidRPr="00B727B0" w:rsidR="00E22628">
        <w:rPr>
          <w:rFonts w:eastAsiaTheme="majorEastAsia"/>
          <w:sz w:val="22"/>
          <w:szCs w:val="22"/>
        </w:rPr>
        <w:t>t</w:t>
      </w:r>
      <w:r w:rsidRPr="00B727B0">
        <w:rPr>
          <w:rFonts w:eastAsiaTheme="majorEastAsia"/>
          <w:sz w:val="22"/>
          <w:szCs w:val="22"/>
        </w:rPr>
        <w:t xml:space="preserve"> including: identifying </w:t>
      </w:r>
      <w:r w:rsidRPr="00B727B0" w:rsidR="008B5EF8">
        <w:rPr>
          <w:rFonts w:eastAsiaTheme="majorEastAsia"/>
          <w:sz w:val="22"/>
          <w:szCs w:val="22"/>
        </w:rPr>
        <w:t>a clear mission, defined membership criteria, representation across diverse SRR types and faculty, transparent reporting lines, and a rotating membership to ensure fresh perspectives and broad participation</w:t>
      </w:r>
      <w:r w:rsidRPr="00B727B0" w:rsidR="0078785D">
        <w:rPr>
          <w:rFonts w:eastAsiaTheme="majorEastAsia"/>
          <w:sz w:val="22"/>
          <w:szCs w:val="22"/>
        </w:rPr>
        <w:t>.</w:t>
      </w:r>
    </w:p>
    <w:p w:rsidRPr="00B727B0" w:rsidR="0078785D" w:rsidP="00B54E75" w:rsidRDefault="00EC4736" w14:paraId="482534A1" w14:textId="0C898631">
      <w:pPr>
        <w:pStyle w:val="SRR-H4"/>
        <w:rPr>
          <w:rFonts w:ascii="Times New Roman" w:hAnsi="Times New Roman" w:cs="Times New Roman"/>
        </w:rPr>
      </w:pPr>
      <w:r w:rsidRPr="00B727B0">
        <w:rPr>
          <w:rFonts w:ascii="Times New Roman" w:hAnsi="Times New Roman" w:cs="Times New Roman"/>
        </w:rPr>
        <w:t>13</w:t>
      </w:r>
      <w:r w:rsidRPr="00B727B0" w:rsidR="0078785D">
        <w:rPr>
          <w:rFonts w:ascii="Times New Roman" w:hAnsi="Times New Roman" w:cs="Times New Roman"/>
        </w:rPr>
        <w:t xml:space="preserve">: </w:t>
      </w:r>
      <w:r w:rsidRPr="00B727B0" w:rsidR="002F0C36">
        <w:rPr>
          <w:rFonts w:ascii="Times New Roman" w:hAnsi="Times New Roman" w:cs="Times New Roman"/>
        </w:rPr>
        <w:t xml:space="preserve">Develop a career-path framework for SRR technical and research staff that better meets their unique needs </w:t>
      </w:r>
    </w:p>
    <w:p w:rsidRPr="00B727B0" w:rsidR="0078785D" w:rsidP="0078785D" w:rsidRDefault="0078785D" w14:paraId="5660D99B" w14:textId="0CD349D5">
      <w:pPr>
        <w:ind w:left="810"/>
        <w:rPr>
          <w:rFonts w:eastAsiaTheme="majorEastAsia"/>
          <w:sz w:val="22"/>
          <w:szCs w:val="22"/>
        </w:rPr>
      </w:pPr>
      <w:r w:rsidRPr="00B727B0">
        <w:rPr>
          <w:rFonts w:eastAsiaTheme="majorEastAsia"/>
          <w:sz w:val="22"/>
          <w:szCs w:val="22"/>
        </w:rPr>
        <w:t xml:space="preserve">FEEDBACK: </w:t>
      </w:r>
      <w:r w:rsidRPr="00B727B0" w:rsidR="00E22628">
        <w:rPr>
          <w:rFonts w:eastAsiaTheme="majorEastAsia"/>
          <w:sz w:val="22"/>
          <w:szCs w:val="22"/>
        </w:rPr>
        <w:t xml:space="preserve">The feedback indicated that a </w:t>
      </w:r>
      <w:proofErr w:type="gramStart"/>
      <w:r w:rsidRPr="00B727B0" w:rsidR="00E22628">
        <w:rPr>
          <w:rFonts w:eastAsiaTheme="majorEastAsia"/>
          <w:sz w:val="22"/>
          <w:szCs w:val="22"/>
        </w:rPr>
        <w:t>career-path</w:t>
      </w:r>
      <w:proofErr w:type="gramEnd"/>
      <w:r w:rsidRPr="00B727B0" w:rsidR="00E22628">
        <w:rPr>
          <w:rFonts w:eastAsiaTheme="majorEastAsia"/>
          <w:sz w:val="22"/>
          <w:szCs w:val="22"/>
        </w:rPr>
        <w:t xml:space="preserve"> framework for SRR technical and research staff must be based on real data about job roles and current structures, not vague aspirations. Participants emphasized the need to distinguish any new framework from existing HR systems and to account for the complexity of MSU's decentralized structure. They also stressed the importance of improving communication about resources, managing the impact of professional development activities on operational workloads, and framing the framework as essential for maintaining research and technical excellence.</w:t>
      </w:r>
    </w:p>
    <w:p w:rsidRPr="00B727B0" w:rsidR="0078785D" w:rsidP="0078785D" w:rsidRDefault="00E22628" w14:paraId="5C88F655" w14:textId="32BD4A80">
      <w:pPr>
        <w:spacing w:after="160"/>
        <w:ind w:left="810"/>
        <w:rPr>
          <w:rFonts w:eastAsiaTheme="majorEastAsia"/>
          <w:b/>
          <w:bCs/>
          <w:sz w:val="22"/>
          <w:szCs w:val="22"/>
        </w:rPr>
      </w:pPr>
      <w:r w:rsidRPr="00B727B0">
        <w:rPr>
          <w:rFonts w:eastAsiaTheme="majorEastAsia"/>
          <w:b/>
          <w:bCs/>
          <w:sz w:val="22"/>
          <w:szCs w:val="22"/>
        </w:rPr>
        <w:t>Not revised because the input will be more appropriate for the implementation stage of this initiative.</w:t>
      </w:r>
    </w:p>
    <w:p w:rsidRPr="00B727B0" w:rsidR="0078785D" w:rsidP="00B54E75" w:rsidRDefault="00FB10D6" w14:paraId="105BECA0" w14:textId="7F40CE71">
      <w:pPr>
        <w:pStyle w:val="SRR-H4"/>
        <w:rPr>
          <w:rFonts w:ascii="Times New Roman" w:hAnsi="Times New Roman" w:cs="Times New Roman"/>
        </w:rPr>
      </w:pPr>
      <w:r w:rsidRPr="00B727B0">
        <w:rPr>
          <w:rFonts w:ascii="Times New Roman" w:hAnsi="Times New Roman" w:cs="Times New Roman"/>
        </w:rPr>
        <w:t>16</w:t>
      </w:r>
      <w:r w:rsidRPr="00B727B0" w:rsidR="0078785D">
        <w:rPr>
          <w:rFonts w:ascii="Times New Roman" w:hAnsi="Times New Roman" w:cs="Times New Roman"/>
        </w:rPr>
        <w:t xml:space="preserve">: </w:t>
      </w:r>
      <w:r w:rsidRPr="00B727B0">
        <w:rPr>
          <w:rFonts w:ascii="Times New Roman" w:hAnsi="Times New Roman" w:cs="Times New Roman"/>
        </w:rPr>
        <w:t xml:space="preserve">Implement standardized SRR business models and reporting structures  </w:t>
      </w:r>
    </w:p>
    <w:p w:rsidRPr="00B727B0" w:rsidR="0078785D" w:rsidP="0078785D" w:rsidRDefault="0078785D" w14:paraId="31918254" w14:textId="057AA133">
      <w:pPr>
        <w:ind w:left="810"/>
        <w:rPr>
          <w:rFonts w:eastAsiaTheme="majorEastAsia"/>
          <w:sz w:val="22"/>
          <w:szCs w:val="22"/>
        </w:rPr>
      </w:pPr>
      <w:r w:rsidRPr="00B727B0">
        <w:rPr>
          <w:rFonts w:eastAsiaTheme="majorEastAsia"/>
          <w:sz w:val="22"/>
          <w:szCs w:val="22"/>
        </w:rPr>
        <w:t xml:space="preserve">FEEDBACK: </w:t>
      </w:r>
      <w:r w:rsidRPr="00B727B0" w:rsidR="00FB10D6">
        <w:rPr>
          <w:rFonts w:eastAsiaTheme="majorEastAsia"/>
          <w:sz w:val="22"/>
          <w:szCs w:val="22"/>
        </w:rPr>
        <w:t>The feedback supported the idea of more coordinated business models and reporting structures for SRRs but stressed that rigid standardization could be counterproductive. Participants emphasized the need for clear definition of metrics, workflows for responsiveness and issue escalation, support from HR and templates, and accountability measures. They also urged that any approach must balance consistency with enough flexibility to respect different unit contexts, recognizing that some resistance from established units is likely.</w:t>
      </w:r>
    </w:p>
    <w:p w:rsidRPr="00B727B0" w:rsidR="0078785D" w:rsidP="0078785D" w:rsidRDefault="0078785D" w14:paraId="36419FF1" w14:textId="48F30117">
      <w:pPr>
        <w:spacing w:after="160"/>
        <w:ind w:left="810"/>
        <w:rPr>
          <w:rFonts w:eastAsiaTheme="majorEastAsia"/>
          <w:b/>
          <w:bCs/>
          <w:sz w:val="22"/>
          <w:szCs w:val="22"/>
        </w:rPr>
      </w:pPr>
      <w:r w:rsidRPr="00B727B0">
        <w:rPr>
          <w:rFonts w:eastAsiaTheme="majorEastAsia"/>
          <w:b/>
          <w:bCs/>
          <w:sz w:val="22"/>
          <w:szCs w:val="22"/>
        </w:rPr>
        <w:t xml:space="preserve">REVISED </w:t>
      </w:r>
      <w:r w:rsidRPr="00B727B0" w:rsidR="00FB10D6">
        <w:rPr>
          <w:rFonts w:eastAsiaTheme="majorEastAsia"/>
          <w:b/>
          <w:bCs/>
          <w:sz w:val="22"/>
          <w:szCs w:val="22"/>
        </w:rPr>
        <w:t>16</w:t>
      </w:r>
      <w:r w:rsidRPr="00B727B0">
        <w:rPr>
          <w:rFonts w:eastAsiaTheme="majorEastAsia"/>
          <w:b/>
          <w:bCs/>
          <w:sz w:val="22"/>
          <w:szCs w:val="22"/>
        </w:rPr>
        <w:t xml:space="preserve">: </w:t>
      </w:r>
      <w:r w:rsidRPr="00B727B0" w:rsidR="003025DD">
        <w:rPr>
          <w:rFonts w:eastAsiaTheme="majorEastAsia"/>
          <w:b/>
          <w:bCs/>
          <w:sz w:val="22"/>
          <w:szCs w:val="22"/>
        </w:rPr>
        <w:t>Implement coordinated SRR business models and reporting structures that strengthen accountability, responsiveness, and financial sustainability across units, supported by practical tools and systems that streamline operations, manage personnel needs, and ensure timely resolution of issues</w:t>
      </w:r>
      <w:r w:rsidRPr="00B727B0">
        <w:rPr>
          <w:rFonts w:eastAsiaTheme="majorEastAsia"/>
          <w:b/>
          <w:bCs/>
          <w:sz w:val="22"/>
          <w:szCs w:val="22"/>
        </w:rPr>
        <w:t>.</w:t>
      </w:r>
    </w:p>
    <w:p w:rsidRPr="00B727B0" w:rsidR="0078785D" w:rsidP="00B54E75" w:rsidRDefault="003025DD" w14:paraId="2CC113C1" w14:textId="16428272">
      <w:pPr>
        <w:pStyle w:val="SRR-H4"/>
        <w:rPr>
          <w:rFonts w:ascii="Times New Roman" w:hAnsi="Times New Roman" w:cs="Times New Roman"/>
        </w:rPr>
      </w:pPr>
      <w:bookmarkStart w:name="_Hlk196735806" w:id="49"/>
      <w:r w:rsidRPr="00B727B0">
        <w:rPr>
          <w:rFonts w:ascii="Times New Roman" w:hAnsi="Times New Roman" w:cs="Times New Roman"/>
        </w:rPr>
        <w:t>17</w:t>
      </w:r>
      <w:r w:rsidRPr="00B727B0" w:rsidR="0078785D">
        <w:rPr>
          <w:rFonts w:ascii="Times New Roman" w:hAnsi="Times New Roman" w:cs="Times New Roman"/>
        </w:rPr>
        <w:t xml:space="preserve">: </w:t>
      </w:r>
      <w:r w:rsidRPr="00B727B0">
        <w:rPr>
          <w:rFonts w:ascii="Times New Roman" w:hAnsi="Times New Roman" w:cs="Times New Roman"/>
        </w:rPr>
        <w:t>Establish a process for college-level SRRs to transition to central oversight under OR&amp;I where appropriate</w:t>
      </w:r>
    </w:p>
    <w:p w:rsidRPr="00B727B0" w:rsidR="0078785D" w:rsidP="0078785D" w:rsidRDefault="0078785D" w14:paraId="061F8C83" w14:textId="533D3344">
      <w:pPr>
        <w:ind w:left="810"/>
        <w:rPr>
          <w:rFonts w:eastAsiaTheme="majorEastAsia"/>
          <w:sz w:val="22"/>
          <w:szCs w:val="22"/>
        </w:rPr>
      </w:pPr>
      <w:r w:rsidRPr="00B727B0">
        <w:rPr>
          <w:rFonts w:eastAsiaTheme="majorEastAsia"/>
          <w:sz w:val="22"/>
          <w:szCs w:val="22"/>
        </w:rPr>
        <w:t xml:space="preserve">FEEDBACK: </w:t>
      </w:r>
      <w:r w:rsidRPr="00B727B0" w:rsidR="00C51A9C">
        <w:rPr>
          <w:rFonts w:eastAsiaTheme="majorEastAsia"/>
          <w:sz w:val="22"/>
          <w:szCs w:val="22"/>
        </w:rPr>
        <w:t xml:space="preserve">Participants sought clarity on what central oversight by OR&amp;I </w:t>
      </w:r>
      <w:proofErr w:type="gramStart"/>
      <w:r w:rsidRPr="00B727B0" w:rsidR="00C51A9C">
        <w:rPr>
          <w:rFonts w:eastAsiaTheme="majorEastAsia"/>
          <w:sz w:val="22"/>
          <w:szCs w:val="22"/>
        </w:rPr>
        <w:t>actually entails</w:t>
      </w:r>
      <w:proofErr w:type="gramEnd"/>
      <w:r w:rsidRPr="00B727B0" w:rsidR="00C51A9C">
        <w:rPr>
          <w:rFonts w:eastAsiaTheme="majorEastAsia"/>
          <w:sz w:val="22"/>
          <w:szCs w:val="22"/>
        </w:rPr>
        <w:t>, how decisions about "where appropriate" would be made, and how autonomy for college and department cores would be preserved. They emphasized that OR&amp;I would need adequate staffing to play this role effectively and that the goal should be to unify essential functions, promote financial stability and continuity, and coordinate strategy without imposing unnecessary control.</w:t>
      </w:r>
    </w:p>
    <w:p w:rsidRPr="00B727B0" w:rsidR="0078785D" w:rsidP="0078785D" w:rsidRDefault="0078785D" w14:paraId="035E3651" w14:textId="310E71DE">
      <w:pPr>
        <w:spacing w:after="160"/>
        <w:ind w:left="810"/>
        <w:rPr>
          <w:rFonts w:eastAsiaTheme="majorEastAsia"/>
          <w:b/>
          <w:bCs/>
          <w:sz w:val="22"/>
          <w:szCs w:val="22"/>
        </w:rPr>
      </w:pPr>
      <w:r w:rsidRPr="00B727B0">
        <w:rPr>
          <w:rFonts w:eastAsiaTheme="majorEastAsia"/>
          <w:b/>
          <w:bCs/>
          <w:sz w:val="22"/>
          <w:szCs w:val="22"/>
        </w:rPr>
        <w:t xml:space="preserve">REVISED </w:t>
      </w:r>
      <w:r w:rsidRPr="00B727B0" w:rsidR="003025DD">
        <w:rPr>
          <w:rFonts w:eastAsiaTheme="majorEastAsia"/>
          <w:b/>
          <w:bCs/>
          <w:sz w:val="22"/>
          <w:szCs w:val="22"/>
        </w:rPr>
        <w:t>17</w:t>
      </w:r>
      <w:r w:rsidRPr="00B727B0">
        <w:rPr>
          <w:rFonts w:eastAsiaTheme="majorEastAsia"/>
          <w:b/>
          <w:bCs/>
          <w:sz w:val="22"/>
          <w:szCs w:val="22"/>
        </w:rPr>
        <w:t xml:space="preserve">: </w:t>
      </w:r>
      <w:r w:rsidRPr="00B727B0" w:rsidR="00C51A9C">
        <w:rPr>
          <w:rFonts w:eastAsiaTheme="majorEastAsia"/>
          <w:b/>
          <w:bCs/>
          <w:sz w:val="22"/>
          <w:szCs w:val="22"/>
        </w:rPr>
        <w:t>Establish</w:t>
      </w:r>
      <w:r w:rsidRPr="00B727B0" w:rsidR="003025DD">
        <w:rPr>
          <w:rFonts w:eastAsiaTheme="majorEastAsia"/>
          <w:b/>
          <w:bCs/>
          <w:sz w:val="22"/>
          <w:szCs w:val="22"/>
        </w:rPr>
        <w:t xml:space="preserve"> a clear, criteria-based process for transitioning college-level SRRs to coordinated oversight under OR&amp;I</w:t>
      </w:r>
      <w:r w:rsidRPr="00B727B0" w:rsidR="00C51A9C">
        <w:rPr>
          <w:rFonts w:eastAsiaTheme="majorEastAsia"/>
          <w:b/>
          <w:bCs/>
          <w:sz w:val="22"/>
          <w:szCs w:val="22"/>
        </w:rPr>
        <w:t xml:space="preserve"> </w:t>
      </w:r>
      <w:r w:rsidRPr="00B727B0" w:rsidR="003025DD">
        <w:rPr>
          <w:rFonts w:eastAsiaTheme="majorEastAsia"/>
          <w:b/>
          <w:bCs/>
          <w:sz w:val="22"/>
          <w:szCs w:val="22"/>
        </w:rPr>
        <w:t>where needed</w:t>
      </w:r>
      <w:r w:rsidRPr="00B727B0">
        <w:rPr>
          <w:rFonts w:eastAsiaTheme="majorEastAsia"/>
          <w:b/>
          <w:bCs/>
          <w:sz w:val="22"/>
          <w:szCs w:val="22"/>
        </w:rPr>
        <w:t>.</w:t>
      </w:r>
    </w:p>
    <w:bookmarkEnd w:id="49"/>
    <w:p w:rsidRPr="00B727B0" w:rsidR="00E22628" w:rsidP="00B54E75" w:rsidRDefault="00C51A9C" w14:paraId="598D8298" w14:textId="75F6AE85">
      <w:pPr>
        <w:pStyle w:val="SRR-H4"/>
        <w:rPr>
          <w:rFonts w:ascii="Times New Roman" w:hAnsi="Times New Roman" w:cs="Times New Roman"/>
        </w:rPr>
      </w:pPr>
      <w:r w:rsidRPr="00B727B0">
        <w:rPr>
          <w:rFonts w:ascii="Times New Roman" w:hAnsi="Times New Roman" w:cs="Times New Roman"/>
        </w:rPr>
        <w:t>1</w:t>
      </w:r>
      <w:r w:rsidRPr="00B727B0" w:rsidR="00E22628">
        <w:rPr>
          <w:rFonts w:ascii="Times New Roman" w:hAnsi="Times New Roman" w:cs="Times New Roman"/>
        </w:rPr>
        <w:t xml:space="preserve">8: </w:t>
      </w:r>
      <w:r w:rsidRPr="00B727B0">
        <w:rPr>
          <w:rFonts w:ascii="Times New Roman" w:hAnsi="Times New Roman" w:cs="Times New Roman"/>
        </w:rPr>
        <w:t>Create a multi-year sustainable financial model for the MSU-SRR ecosystem as a whole</w:t>
      </w:r>
    </w:p>
    <w:p w:rsidRPr="00B727B0" w:rsidR="00E22628" w:rsidP="00E22628" w:rsidRDefault="00E22628" w14:paraId="24D7E5ED" w14:textId="27739D6C">
      <w:pPr>
        <w:ind w:left="810"/>
        <w:rPr>
          <w:rFonts w:eastAsiaTheme="majorEastAsia"/>
          <w:sz w:val="22"/>
          <w:szCs w:val="22"/>
        </w:rPr>
      </w:pPr>
      <w:r w:rsidRPr="00B727B0">
        <w:rPr>
          <w:rFonts w:eastAsiaTheme="majorEastAsia"/>
          <w:sz w:val="22"/>
          <w:szCs w:val="22"/>
        </w:rPr>
        <w:t xml:space="preserve">FEEDBACK: </w:t>
      </w:r>
      <w:r w:rsidRPr="00B727B0" w:rsidR="00C51A9C">
        <w:rPr>
          <w:rFonts w:eastAsiaTheme="majorEastAsia"/>
          <w:sz w:val="22"/>
          <w:szCs w:val="22"/>
        </w:rPr>
        <w:t xml:space="preserve">Participants asked for greater clarity </w:t>
      </w:r>
      <w:proofErr w:type="gramStart"/>
      <w:r w:rsidRPr="00B727B0" w:rsidR="00C51A9C">
        <w:rPr>
          <w:rFonts w:eastAsiaTheme="majorEastAsia"/>
          <w:sz w:val="22"/>
          <w:szCs w:val="22"/>
        </w:rPr>
        <w:t>on</w:t>
      </w:r>
      <w:proofErr w:type="gramEnd"/>
      <w:r w:rsidRPr="00B727B0" w:rsidR="00C51A9C">
        <w:rPr>
          <w:rFonts w:eastAsiaTheme="majorEastAsia"/>
          <w:sz w:val="22"/>
          <w:szCs w:val="22"/>
        </w:rPr>
        <w:t xml:space="preserve"> what a sustainable financial model would mean in practice. They raised concerns about whether standardized financial models could work for all types of SRRs, about potential loss of unit autonomy, and about the risk of creating dependency on central administration. They emphasized the need for a balanced approach that offers centralized support for financial management while allowing units flexibility to maintain diverse operations. There was a desire for a financial strategy that includes clear mechanisms for long-term planning, investment, and cost recovery.</w:t>
      </w:r>
    </w:p>
    <w:p w:rsidRPr="009260B5" w:rsidR="0097335E" w:rsidP="009260B5" w:rsidRDefault="00E22628" w14:paraId="1D670328" w14:textId="49696DA2">
      <w:pPr>
        <w:spacing w:after="160"/>
        <w:ind w:left="810"/>
        <w:rPr>
          <w:rFonts w:eastAsiaTheme="majorEastAsia"/>
          <w:b/>
          <w:bCs/>
          <w:sz w:val="22"/>
          <w:szCs w:val="22"/>
        </w:rPr>
      </w:pPr>
      <w:r w:rsidRPr="00B727B0">
        <w:rPr>
          <w:rFonts w:eastAsiaTheme="majorEastAsia"/>
          <w:b/>
          <w:bCs/>
          <w:sz w:val="22"/>
          <w:szCs w:val="22"/>
        </w:rPr>
        <w:t xml:space="preserve">REVISED </w:t>
      </w:r>
      <w:r w:rsidRPr="00B727B0" w:rsidR="00183734">
        <w:rPr>
          <w:rFonts w:eastAsiaTheme="majorEastAsia"/>
          <w:b/>
          <w:bCs/>
          <w:sz w:val="22"/>
          <w:szCs w:val="22"/>
        </w:rPr>
        <w:t>1</w:t>
      </w:r>
      <w:r w:rsidRPr="00B727B0">
        <w:rPr>
          <w:rFonts w:eastAsiaTheme="majorEastAsia"/>
          <w:b/>
          <w:bCs/>
          <w:sz w:val="22"/>
          <w:szCs w:val="22"/>
        </w:rPr>
        <w:t xml:space="preserve">8: </w:t>
      </w:r>
      <w:r w:rsidRPr="00B727B0" w:rsidR="00C51A9C">
        <w:rPr>
          <w:rFonts w:eastAsiaTheme="majorEastAsia"/>
          <w:b/>
          <w:bCs/>
          <w:sz w:val="22"/>
          <w:szCs w:val="22"/>
        </w:rPr>
        <w:t>Develop a multi-year financial strategy for the MSU-SRR ecosystem that balances the diverse cost structures of SRRs, promotes financial sustainability across the system, and establishes clear mechanisms for planning, investment, and cost recovery</w:t>
      </w:r>
      <w:r w:rsidRPr="00B727B0">
        <w:rPr>
          <w:rFonts w:eastAsiaTheme="majorEastAsia"/>
          <w:b/>
          <w:bCs/>
          <w:sz w:val="22"/>
          <w:szCs w:val="22"/>
        </w:rPr>
        <w:t>.</w:t>
      </w:r>
    </w:p>
    <w:sectPr w:rsidRPr="009260B5" w:rsidR="0097335E" w:rsidSect="00505A52">
      <w:type w:val="continuous"/>
      <w:pgSz w:w="12240" w:h="15840" w:orient="portrait"/>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6165" w:rsidP="00F9611C" w:rsidRDefault="00E66165" w14:paraId="0C850878" w14:textId="77777777">
      <w:r>
        <w:separator/>
      </w:r>
    </w:p>
  </w:endnote>
  <w:endnote w:type="continuationSeparator" w:id="0">
    <w:p w:rsidR="00E66165" w:rsidP="00F9611C" w:rsidRDefault="00E66165" w14:paraId="0708D986" w14:textId="77777777">
      <w:r>
        <w:continuationSeparator/>
      </w:r>
    </w:p>
  </w:endnote>
  <w:endnote w:type="continuationNotice" w:id="1">
    <w:p w:rsidR="00E66165" w:rsidRDefault="00E66165" w14:paraId="4A5407E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Metropolis">
    <w:altName w:val="Calibri"/>
    <w:panose1 w:val="00000000000000000000"/>
    <w:charset w:val="00"/>
    <w:family w:val="modern"/>
    <w:notTrueType/>
    <w:pitch w:val="variable"/>
    <w:sig w:usb0="00000007" w:usb1="00000000" w:usb2="00000000" w:usb3="00000000" w:csb0="00000093"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B3B" w:rsidRDefault="00CB1B3B" w14:paraId="7E3D4DA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rPr>
        <w:color w:val="275317" w:themeColor="accent6" w:themeShade="80"/>
      </w:rPr>
      <w:id w:val="1594351549"/>
      <w:docPartObj>
        <w:docPartGallery w:val="Page Numbers (Bottom of Page)"/>
        <w:docPartUnique/>
      </w:docPartObj>
    </w:sdtPr>
    <w:sdtEndPr>
      <w:rPr>
        <w:noProof/>
        <w:color w:val="auto"/>
      </w:rPr>
    </w:sdtEndPr>
    <w:sdtContent>
      <w:p w:rsidRPr="002872F6" w:rsidR="002872F6" w:rsidP="00D352CF" w:rsidRDefault="002872F6" w14:paraId="020838C4" w14:textId="77777777">
        <w:pPr>
          <w:pStyle w:val="Footer"/>
          <w:pBdr>
            <w:top w:val="single" w:color="D9D9D9" w:themeColor="background1" w:themeShade="D9" w:sz="4" w:space="0"/>
          </w:pBdr>
          <w:jc w:val="right"/>
          <w:rPr>
            <w:color w:val="275317" w:themeColor="accent6" w:themeShade="80"/>
            <w:sz w:val="8"/>
            <w:szCs w:val="8"/>
          </w:rPr>
        </w:pPr>
      </w:p>
      <w:p w:rsidRPr="004B442B" w:rsidR="00FC6021" w:rsidP="00D352CF" w:rsidRDefault="00FC6021" w14:paraId="16B74C44" w14:textId="3C2567B4">
        <w:pPr>
          <w:pStyle w:val="Footer"/>
          <w:pBdr>
            <w:top w:val="single" w:color="D9D9D9" w:themeColor="background1" w:themeShade="D9" w:sz="4" w:space="0"/>
          </w:pBdr>
          <w:jc w:val="right"/>
          <w:rPr>
            <w:color w:val="275317" w:themeColor="accent6" w:themeShade="80"/>
          </w:rPr>
        </w:pPr>
        <w:r w:rsidRPr="004B442B">
          <w:rPr>
            <w:color w:val="275317" w:themeColor="accent6" w:themeShade="80"/>
          </w:rPr>
          <w:fldChar w:fldCharType="begin"/>
        </w:r>
        <w:r w:rsidRPr="004B442B">
          <w:rPr>
            <w:color w:val="275317" w:themeColor="accent6" w:themeShade="80"/>
          </w:rPr>
          <w:instrText xml:space="preserve"> PAGE   \* MERGEFORMAT </w:instrText>
        </w:r>
        <w:r w:rsidRPr="004B442B">
          <w:rPr>
            <w:color w:val="275317" w:themeColor="accent6" w:themeShade="80"/>
          </w:rPr>
          <w:fldChar w:fldCharType="separate"/>
        </w:r>
        <w:r w:rsidRPr="004B442B">
          <w:rPr>
            <w:noProof/>
            <w:color w:val="275317" w:themeColor="accent6" w:themeShade="80"/>
          </w:rPr>
          <w:t>2</w:t>
        </w:r>
        <w:r w:rsidRPr="004B442B">
          <w:rPr>
            <w:noProof/>
            <w:color w:val="275317" w:themeColor="accent6" w:themeShade="80"/>
          </w:rPr>
          <w:fldChar w:fldCharType="end"/>
        </w:r>
        <w:r w:rsidRPr="004B442B">
          <w:rPr>
            <w:noProof/>
            <w:color w:val="275317" w:themeColor="accent6" w:themeShade="80"/>
          </w:rPr>
          <w:t xml:space="preserve"> </w:t>
        </w:r>
        <w:sdt>
          <w:sdtPr>
            <w:rPr>
              <w:color w:val="275317" w:themeColor="accent6" w:themeShade="80"/>
            </w:rPr>
            <w:id w:val="571928885"/>
            <w:docPartObj>
              <w:docPartGallery w:val="Page Numbers (Bottom of Page)"/>
              <w:docPartUnique/>
            </w:docPartObj>
          </w:sdtPr>
          <w:sdtEndPr>
            <w:rPr>
              <w:color w:val="275317" w:themeColor="accent6" w:themeShade="80"/>
              <w:spacing w:val="60"/>
            </w:rPr>
          </w:sdtEndPr>
          <w:sdtContent>
            <w:r w:rsidRPr="004B442B">
              <w:rPr>
                <w:color w:val="275317" w:themeColor="accent6" w:themeShade="80"/>
              </w:rPr>
              <w:t xml:space="preserve">                         </w:t>
            </w:r>
            <w:r w:rsidRPr="004B442B" w:rsidR="008A6DD1">
              <w:rPr>
                <w:color w:val="275317" w:themeColor="accent6" w:themeShade="80"/>
              </w:rPr>
              <w:t xml:space="preserve"> </w:t>
            </w:r>
            <w:r w:rsidRPr="004B442B">
              <w:rPr>
                <w:i/>
                <w:iCs/>
                <w:color w:val="275317" w:themeColor="accent6" w:themeShade="80"/>
              </w:rPr>
              <w:t xml:space="preserve">MSU’s </w:t>
            </w:r>
            <w:r w:rsidRPr="004B442B" w:rsidR="002872F6">
              <w:rPr>
                <w:i/>
                <w:iCs/>
                <w:color w:val="275317" w:themeColor="accent6" w:themeShade="80"/>
              </w:rPr>
              <w:t>B</w:t>
            </w:r>
            <w:r w:rsidRPr="004B442B">
              <w:rPr>
                <w:i/>
                <w:iCs/>
                <w:color w:val="275317" w:themeColor="accent6" w:themeShade="80"/>
              </w:rPr>
              <w:t xml:space="preserve">lueprint for its Shared Research Resources       </w:t>
            </w:r>
            <w:r w:rsidRPr="004B442B">
              <w:rPr>
                <w:i/>
                <w:iCs/>
                <w:color w:val="275317" w:themeColor="accent6" w:themeShade="80"/>
              </w:rPr>
              <w:tab/>
            </w:r>
          </w:sdtContent>
        </w:sdt>
      </w:p>
      <w:p w:rsidR="00FC6021" w:rsidP="00702624" w:rsidRDefault="00702624" w14:paraId="2A7F7561" w14:textId="4CBBD464">
        <w:pPr>
          <w:pStyle w:val="Footer"/>
          <w:tabs>
            <w:tab w:val="clear" w:pos="4680"/>
            <w:tab w:val="clear" w:pos="9360"/>
            <w:tab w:val="left" w:pos="8520"/>
          </w:tabs>
        </w:pPr>
        <w:r>
          <w:tab/>
        </w:r>
      </w:p>
    </w:sdtContent>
  </w:sdt>
  <w:p w:rsidR="00F9611C" w:rsidP="00CF3F2D" w:rsidRDefault="00CB1B3B" w14:paraId="026C9427" w14:textId="7F6A659D">
    <w:pPr>
      <w:pStyle w:val="Footer"/>
      <w:jc w:val="right"/>
    </w:pPr>
    <w:r w:rsidRPr="00FC6021">
      <w:rPr>
        <w:rFonts w:ascii="Metropolis" w:hAnsi="Metropolis"/>
        <w:noProof/>
      </w:rPr>
      <w:drawing>
        <wp:anchor distT="0" distB="0" distL="114300" distR="114300" simplePos="0" relativeHeight="251653120" behindDoc="1" locked="0" layoutInCell="1" allowOverlap="1" wp14:anchorId="376294F2" wp14:editId="2172FBAF">
          <wp:simplePos x="0" y="0"/>
          <wp:positionH relativeFrom="margin">
            <wp:posOffset>5200290</wp:posOffset>
          </wp:positionH>
          <wp:positionV relativeFrom="paragraph">
            <wp:posOffset>-353695</wp:posOffset>
          </wp:positionV>
          <wp:extent cx="830580" cy="278130"/>
          <wp:effectExtent l="0" t="0" r="0" b="7620"/>
          <wp:wrapNone/>
          <wp:docPr id="1124523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38107"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0580" cy="278130"/>
                  </a:xfrm>
                  <a:prstGeom prst="rect">
                    <a:avLst/>
                  </a:prstGeom>
                  <a:noFill/>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B3B" w:rsidRDefault="00CB1B3B" w14:paraId="0027B61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546135875"/>
      <w:docPartObj>
        <w:docPartGallery w:val="Page Numbers (Bottom of Page)"/>
        <w:docPartUnique/>
      </w:docPartObj>
    </w:sdtPr>
    <w:sdtEndPr>
      <w:rPr>
        <w:noProof/>
      </w:rPr>
    </w:sdtEndPr>
    <w:sdtContent>
      <w:p w:rsidRPr="00FC6021" w:rsidR="00CB1B3B" w:rsidP="00FC6021" w:rsidRDefault="00CB1B3B" w14:paraId="4E47CAB3" w14:textId="77777777">
        <w:pPr>
          <w:pStyle w:val="Footer"/>
          <w:pBdr>
            <w:top w:val="single" w:color="D9D9D9" w:themeColor="background1" w:themeShade="D9" w:sz="4" w:space="1"/>
          </w:pBdr>
          <w:jc w:val="right"/>
          <w:rPr>
            <w:rFonts w:ascii="Metropolis" w:hAnsi="Metropolis"/>
          </w:rPr>
        </w:pPr>
        <w:r w:rsidRPr="00FC6021">
          <w:rPr>
            <w:rFonts w:ascii="Metropolis" w:hAnsi="Metropolis"/>
          </w:rPr>
          <w:fldChar w:fldCharType="begin"/>
        </w:r>
        <w:r w:rsidRPr="00FC6021">
          <w:rPr>
            <w:rFonts w:ascii="Metropolis" w:hAnsi="Metropolis"/>
          </w:rPr>
          <w:instrText xml:space="preserve"> PAGE   \* MERGEFORMAT </w:instrText>
        </w:r>
        <w:r w:rsidRPr="00FC6021">
          <w:rPr>
            <w:rFonts w:ascii="Metropolis" w:hAnsi="Metropolis"/>
          </w:rPr>
          <w:fldChar w:fldCharType="separate"/>
        </w:r>
        <w:r w:rsidRPr="00FC6021">
          <w:rPr>
            <w:rFonts w:ascii="Metropolis" w:hAnsi="Metropolis"/>
            <w:noProof/>
          </w:rPr>
          <w:t>2</w:t>
        </w:r>
        <w:r w:rsidRPr="00FC6021">
          <w:rPr>
            <w:rFonts w:ascii="Metropolis" w:hAnsi="Metropolis"/>
            <w:noProof/>
          </w:rPr>
          <w:fldChar w:fldCharType="end"/>
        </w:r>
        <w:r w:rsidRPr="00FC6021">
          <w:rPr>
            <w:rFonts w:ascii="Metropolis" w:hAnsi="Metropolis"/>
            <w:noProof/>
          </w:rPr>
          <w:t xml:space="preserve"> </w:t>
        </w:r>
        <w:sdt>
          <w:sdtPr>
            <w:rPr>
              <w:rFonts w:ascii="Metropolis" w:hAnsi="Metropolis"/>
            </w:rPr>
            <w:id w:val="1843595047"/>
            <w:docPartObj>
              <w:docPartGallery w:val="Page Numbers (Bottom of Page)"/>
              <w:docPartUnique/>
            </w:docPartObj>
          </w:sdtPr>
          <w:sdtEndPr>
            <w:rPr>
              <w:color w:val="7F7F7F" w:themeColor="background1" w:themeShade="7F"/>
              <w:spacing w:val="60"/>
            </w:rPr>
          </w:sdtEndPr>
          <w:sdtContent>
            <w:r>
              <w:rPr>
                <w:rFonts w:ascii="Metropolis" w:hAnsi="Metropolis"/>
              </w:rPr>
              <w:t xml:space="preserve">                          </w:t>
            </w:r>
            <w:r w:rsidRPr="00FC6021">
              <w:rPr>
                <w:rFonts w:ascii="Metropolis" w:hAnsi="Metropolis"/>
                <w:i/>
                <w:iCs/>
              </w:rPr>
              <w:t>MSU’s</w:t>
            </w:r>
            <w:r w:rsidRPr="00FC6021">
              <w:rPr>
                <w:rFonts w:ascii="Metropolis" w:hAnsi="Metropolis"/>
                <w:i/>
                <w:iCs/>
                <w:color w:val="077351"/>
              </w:rPr>
              <w:t xml:space="preserve"> </w:t>
            </w:r>
            <w:r w:rsidRPr="00FC6021">
              <w:rPr>
                <w:rFonts w:ascii="Metropolis" w:hAnsi="Metropolis"/>
                <w:i/>
                <w:iCs/>
                <w:color w:val="009999"/>
              </w:rPr>
              <w:t>Blueprint</w:t>
            </w:r>
            <w:r w:rsidRPr="00FC6021">
              <w:rPr>
                <w:rFonts w:ascii="Metropolis" w:hAnsi="Metropolis"/>
                <w:i/>
                <w:iCs/>
                <w:color w:val="077351"/>
              </w:rPr>
              <w:t xml:space="preserve"> </w:t>
            </w:r>
            <w:r w:rsidRPr="00FC6021">
              <w:rPr>
                <w:rFonts w:ascii="Metropolis" w:hAnsi="Metropolis"/>
                <w:i/>
                <w:iCs/>
              </w:rPr>
              <w:t xml:space="preserve">for its Shared Research Resources       </w:t>
            </w:r>
            <w:r w:rsidRPr="00FC6021">
              <w:rPr>
                <w:rFonts w:ascii="Metropolis" w:hAnsi="Metropolis"/>
                <w:i/>
                <w:iCs/>
              </w:rPr>
              <w:tab/>
            </w:r>
          </w:sdtContent>
        </w:sdt>
      </w:p>
      <w:p w:rsidR="00CB1B3B" w:rsidP="00702624" w:rsidRDefault="00CB1B3B" w14:paraId="3338171C" w14:textId="77777777">
        <w:pPr>
          <w:pStyle w:val="Footer"/>
          <w:tabs>
            <w:tab w:val="clear" w:pos="4680"/>
            <w:tab w:val="clear" w:pos="9360"/>
            <w:tab w:val="left" w:pos="8520"/>
          </w:tabs>
        </w:pPr>
        <w:r>
          <w:tab/>
        </w:r>
      </w:p>
    </w:sdtContent>
  </w:sdt>
  <w:p w:rsidR="00CB1B3B" w:rsidP="00CF3F2D" w:rsidRDefault="00CB1B3B" w14:paraId="09DB5E19" w14:textId="77777777">
    <w:pPr>
      <w:pStyle w:val="Footer"/>
      <w:jc w:val="right"/>
    </w:pPr>
    <w:r w:rsidRPr="00FC6021">
      <w:rPr>
        <w:rFonts w:ascii="Metropolis" w:hAnsi="Metropolis"/>
        <w:noProof/>
      </w:rPr>
      <w:drawing>
        <wp:anchor distT="0" distB="0" distL="114300" distR="114300" simplePos="0" relativeHeight="251659264" behindDoc="1" locked="0" layoutInCell="1" allowOverlap="1" wp14:anchorId="3FB59F27" wp14:editId="190B2CE7">
          <wp:simplePos x="0" y="0"/>
          <wp:positionH relativeFrom="margin">
            <wp:posOffset>5415676</wp:posOffset>
          </wp:positionH>
          <wp:positionV relativeFrom="paragraph">
            <wp:posOffset>1949558</wp:posOffset>
          </wp:positionV>
          <wp:extent cx="830580" cy="278130"/>
          <wp:effectExtent l="0" t="0" r="0" b="7620"/>
          <wp:wrapNone/>
          <wp:docPr id="1922034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38107"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0580" cy="27813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6165" w:rsidP="00F9611C" w:rsidRDefault="00E66165" w14:paraId="1D4E59E7" w14:textId="77777777">
      <w:r>
        <w:separator/>
      </w:r>
    </w:p>
  </w:footnote>
  <w:footnote w:type="continuationSeparator" w:id="0">
    <w:p w:rsidR="00E66165" w:rsidP="00F9611C" w:rsidRDefault="00E66165" w14:paraId="47598B03" w14:textId="77777777">
      <w:r>
        <w:continuationSeparator/>
      </w:r>
    </w:p>
  </w:footnote>
  <w:footnote w:type="continuationNotice" w:id="1">
    <w:p w:rsidR="00E66165" w:rsidRDefault="00E66165" w14:paraId="3E4B7A5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B3B" w:rsidRDefault="00CB1B3B" w14:paraId="2C9FC64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B3B" w:rsidRDefault="00CB1B3B" w14:paraId="31280C7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B3B" w:rsidRDefault="00CB1B3B" w14:paraId="6DB4F896"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E3+9SvcP0KIgJb" int2:id="XrP2znd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A1C4C"/>
    <w:multiLevelType w:val="hybridMultilevel"/>
    <w:tmpl w:val="1922A1B2"/>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15:restartNumberingAfterBreak="0">
    <w:nsid w:val="08195208"/>
    <w:multiLevelType w:val="hybridMultilevel"/>
    <w:tmpl w:val="ED600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C2CFB"/>
    <w:multiLevelType w:val="hybridMultilevel"/>
    <w:tmpl w:val="CD48E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408C4"/>
    <w:multiLevelType w:val="hybridMultilevel"/>
    <w:tmpl w:val="D714C3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E2A171F"/>
    <w:multiLevelType w:val="hybridMultilevel"/>
    <w:tmpl w:val="96D86282"/>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5" w15:restartNumberingAfterBreak="0">
    <w:nsid w:val="11DA17B9"/>
    <w:multiLevelType w:val="hybridMultilevel"/>
    <w:tmpl w:val="E2C0965C"/>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533F16"/>
    <w:multiLevelType w:val="hybridMultilevel"/>
    <w:tmpl w:val="F5CAF1CA"/>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7" w15:restartNumberingAfterBreak="0">
    <w:nsid w:val="18DF6362"/>
    <w:multiLevelType w:val="hybridMultilevel"/>
    <w:tmpl w:val="065C4A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01325E"/>
    <w:multiLevelType w:val="hybridMultilevel"/>
    <w:tmpl w:val="15720CB6"/>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9" w15:restartNumberingAfterBreak="0">
    <w:nsid w:val="1B8C78E1"/>
    <w:multiLevelType w:val="hybridMultilevel"/>
    <w:tmpl w:val="3B62A4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DFD37ED"/>
    <w:multiLevelType w:val="hybridMultilevel"/>
    <w:tmpl w:val="84DEB52A"/>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1E0E3AB1"/>
    <w:multiLevelType w:val="hybridMultilevel"/>
    <w:tmpl w:val="97ECA51C"/>
    <w:lvl w:ilvl="0" w:tplc="0409000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0B02BF1A">
      <w:start w:val="1"/>
      <w:numFmt w:val="decimal"/>
      <w:lvlText w:val="%3."/>
      <w:lvlJc w:val="left"/>
      <w:pPr>
        <w:ind w:left="2160" w:hanging="360"/>
      </w:pPr>
      <w:rPr>
        <w:rFonts w:hint="default"/>
        <w:b/>
      </w:r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2" w15:restartNumberingAfterBreak="0">
    <w:nsid w:val="2064480A"/>
    <w:multiLevelType w:val="hybridMultilevel"/>
    <w:tmpl w:val="D004D260"/>
    <w:lvl w:ilvl="0" w:tplc="FFFFFFFF">
      <w:start w:val="1"/>
      <w:numFmt w:val="decimal"/>
      <w:lvlText w:val="%1."/>
      <w:lvlJc w:val="left"/>
      <w:pPr>
        <w:ind w:left="720" w:hanging="360"/>
      </w:p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79030E"/>
    <w:multiLevelType w:val="hybridMultilevel"/>
    <w:tmpl w:val="0F0490C0"/>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3D7569"/>
    <w:multiLevelType w:val="hybridMultilevel"/>
    <w:tmpl w:val="F5A68904"/>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800141"/>
    <w:multiLevelType w:val="hybridMultilevel"/>
    <w:tmpl w:val="7FEAB2F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1C870D1"/>
    <w:multiLevelType w:val="hybridMultilevel"/>
    <w:tmpl w:val="E384DC0A"/>
    <w:lvl w:ilvl="0" w:tplc="FFFFFFFF">
      <w:start w:val="1"/>
      <w:numFmt w:val="decimal"/>
      <w:lvlText w:val="%1."/>
      <w:lvlJc w:val="left"/>
      <w:pPr>
        <w:ind w:left="720" w:hanging="360"/>
      </w:pPr>
    </w:lvl>
    <w:lvl w:ilvl="1" w:tplc="04090001">
      <w:start w:val="1"/>
      <w:numFmt w:val="bullet"/>
      <w:lvlText w:val=""/>
      <w:lvlJc w:val="left"/>
      <w:pPr>
        <w:ind w:left="720" w:hanging="360"/>
      </w:pPr>
      <w:rPr>
        <w:rFonts w:hint="default" w:ascii="Symbol" w:hAnsi="Symbol"/>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C4033B"/>
    <w:multiLevelType w:val="hybridMultilevel"/>
    <w:tmpl w:val="934A04E2"/>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262A31"/>
    <w:multiLevelType w:val="hybridMultilevel"/>
    <w:tmpl w:val="ABF0C4C6"/>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3A0C2743"/>
    <w:multiLevelType w:val="hybridMultilevel"/>
    <w:tmpl w:val="0F4E9F66"/>
    <w:lvl w:ilvl="0" w:tplc="418E58D4">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3D1628B2"/>
    <w:multiLevelType w:val="hybridMultilevel"/>
    <w:tmpl w:val="C5C6DCEC"/>
    <w:lvl w:ilvl="0" w:tplc="FFFFFFFF">
      <w:start w:val="1"/>
      <w:numFmt w:val="decimal"/>
      <w:lvlText w:val="%1."/>
      <w:lvlJc w:val="left"/>
      <w:pPr>
        <w:ind w:left="720" w:hanging="360"/>
      </w:p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0C2369"/>
    <w:multiLevelType w:val="hybridMultilevel"/>
    <w:tmpl w:val="7186B8DC"/>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D67B5C"/>
    <w:multiLevelType w:val="hybridMultilevel"/>
    <w:tmpl w:val="46DA9EDE"/>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F63630"/>
    <w:multiLevelType w:val="hybridMultilevel"/>
    <w:tmpl w:val="319EC5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2D116FA"/>
    <w:multiLevelType w:val="hybridMultilevel"/>
    <w:tmpl w:val="EA844D82"/>
    <w:lvl w:ilvl="0" w:tplc="FFFFFFFF">
      <w:start w:val="1"/>
      <w:numFmt w:val="decimal"/>
      <w:lvlText w:val="%1."/>
      <w:lvlJc w:val="left"/>
      <w:pPr>
        <w:ind w:left="54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BB542E"/>
    <w:multiLevelType w:val="hybridMultilevel"/>
    <w:tmpl w:val="CD023AC4"/>
    <w:lvl w:ilvl="0" w:tplc="FFFFFFFF">
      <w:start w:val="1"/>
      <w:numFmt w:val="decimal"/>
      <w:lvlText w:val="%1."/>
      <w:lvlJc w:val="left"/>
      <w:pPr>
        <w:ind w:left="720" w:hanging="360"/>
      </w:p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83600B"/>
    <w:multiLevelType w:val="hybridMultilevel"/>
    <w:tmpl w:val="16B80B92"/>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7" w15:restartNumberingAfterBreak="0">
    <w:nsid w:val="474311FF"/>
    <w:multiLevelType w:val="hybridMultilevel"/>
    <w:tmpl w:val="795658A4"/>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D3415C"/>
    <w:multiLevelType w:val="multilevel"/>
    <w:tmpl w:val="4C163D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2E27532"/>
    <w:multiLevelType w:val="hybridMultilevel"/>
    <w:tmpl w:val="C5D87B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B592234"/>
    <w:multiLevelType w:val="hybridMultilevel"/>
    <w:tmpl w:val="7F8EE30C"/>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1" w15:restartNumberingAfterBreak="0">
    <w:nsid w:val="6173385B"/>
    <w:multiLevelType w:val="hybridMultilevel"/>
    <w:tmpl w:val="95705706"/>
    <w:lvl w:ilvl="0" w:tplc="FFFFFFFF">
      <w:start w:val="1"/>
      <w:numFmt w:val="bullet"/>
      <w:lvlText w:val=""/>
      <w:lvlJc w:val="left"/>
      <w:pPr>
        <w:ind w:left="540" w:hanging="360"/>
      </w:pPr>
      <w:rPr>
        <w:rFonts w:hint="default" w:ascii="Symbol" w:hAnsi="Symbol"/>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2" w15:restartNumberingAfterBreak="0">
    <w:nsid w:val="63AE5902"/>
    <w:multiLevelType w:val="hybridMultilevel"/>
    <w:tmpl w:val="E10C4678"/>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4B302B5"/>
    <w:multiLevelType w:val="hybridMultilevel"/>
    <w:tmpl w:val="DA185E94"/>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6A46DCE"/>
    <w:multiLevelType w:val="hybridMultilevel"/>
    <w:tmpl w:val="937CA2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9DE2E20"/>
    <w:multiLevelType w:val="hybridMultilevel"/>
    <w:tmpl w:val="D4B22A1A"/>
    <w:lvl w:ilvl="0" w:tplc="FFFFFFFF">
      <w:start w:val="1"/>
      <w:numFmt w:val="decimal"/>
      <w:lvlText w:val="%1."/>
      <w:lvlJc w:val="left"/>
      <w:pPr>
        <w:ind w:left="720" w:hanging="360"/>
      </w:p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6A5C29"/>
    <w:multiLevelType w:val="hybridMultilevel"/>
    <w:tmpl w:val="00680BB0"/>
    <w:lvl w:ilvl="0" w:tplc="FFFFFFFF">
      <w:start w:val="1"/>
      <w:numFmt w:val="decimal"/>
      <w:lvlText w:val="%1."/>
      <w:lvlJc w:val="left"/>
      <w:pPr>
        <w:ind w:left="720" w:hanging="360"/>
      </w:p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D791825"/>
    <w:multiLevelType w:val="hybridMultilevel"/>
    <w:tmpl w:val="133E7982"/>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8" w15:restartNumberingAfterBreak="0">
    <w:nsid w:val="719B25A7"/>
    <w:multiLevelType w:val="hybridMultilevel"/>
    <w:tmpl w:val="537AFA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4A104FA"/>
    <w:multiLevelType w:val="hybridMultilevel"/>
    <w:tmpl w:val="19AAEBFE"/>
    <w:lvl w:ilvl="0" w:tplc="FFFFFFFF">
      <w:start w:val="1"/>
      <w:numFmt w:val="decimal"/>
      <w:lvlText w:val="%1."/>
      <w:lvlJc w:val="left"/>
      <w:pPr>
        <w:ind w:left="720" w:hanging="360"/>
      </w:p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60A353A"/>
    <w:multiLevelType w:val="hybridMultilevel"/>
    <w:tmpl w:val="38741AAC"/>
    <w:lvl w:ilvl="0" w:tplc="E89EB816">
      <w:start w:val="1"/>
      <w:numFmt w:val="decimal"/>
      <w:lvlText w:val="%1."/>
      <w:lvlJc w:val="left"/>
      <w:pPr>
        <w:ind w:left="540" w:hanging="360"/>
      </w:pPr>
      <w:rPr>
        <w:rFonts w:hint="default"/>
        <w:sz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92557E3"/>
    <w:multiLevelType w:val="hybridMultilevel"/>
    <w:tmpl w:val="5E464008"/>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9A0539"/>
    <w:multiLevelType w:val="hybridMultilevel"/>
    <w:tmpl w:val="33F0CD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C4831A3"/>
    <w:multiLevelType w:val="hybridMultilevel"/>
    <w:tmpl w:val="1C02DAAC"/>
    <w:lvl w:ilvl="0" w:tplc="FFFFFFFF">
      <w:start w:val="1"/>
      <w:numFmt w:val="decimal"/>
      <w:lvlText w:val="%1."/>
      <w:lvlJc w:val="left"/>
      <w:pPr>
        <w:ind w:left="540" w:hanging="360"/>
      </w:pPr>
      <w:rPr>
        <w:rFonts w:hint="default"/>
        <w:sz w:val="24"/>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DE35BD"/>
    <w:multiLevelType w:val="multilevel"/>
    <w:tmpl w:val="C4C65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527371941">
    <w:abstractNumId w:val="38"/>
  </w:num>
  <w:num w:numId="2" w16cid:durableId="1358964118">
    <w:abstractNumId w:val="15"/>
  </w:num>
  <w:num w:numId="3" w16cid:durableId="421030134">
    <w:abstractNumId w:val="42"/>
  </w:num>
  <w:num w:numId="4" w16cid:durableId="2144736212">
    <w:abstractNumId w:val="34"/>
  </w:num>
  <w:num w:numId="5" w16cid:durableId="38550174">
    <w:abstractNumId w:val="28"/>
  </w:num>
  <w:num w:numId="6" w16cid:durableId="1108085588">
    <w:abstractNumId w:val="44"/>
  </w:num>
  <w:num w:numId="7" w16cid:durableId="1596132582">
    <w:abstractNumId w:val="1"/>
  </w:num>
  <w:num w:numId="8" w16cid:durableId="1207260025">
    <w:abstractNumId w:val="2"/>
  </w:num>
  <w:num w:numId="9" w16cid:durableId="892039378">
    <w:abstractNumId w:val="40"/>
  </w:num>
  <w:num w:numId="10" w16cid:durableId="1372801505">
    <w:abstractNumId w:val="36"/>
  </w:num>
  <w:num w:numId="11" w16cid:durableId="963804130">
    <w:abstractNumId w:val="25"/>
  </w:num>
  <w:num w:numId="12" w16cid:durableId="655495856">
    <w:abstractNumId w:val="39"/>
  </w:num>
  <w:num w:numId="13" w16cid:durableId="2038045346">
    <w:abstractNumId w:val="20"/>
  </w:num>
  <w:num w:numId="14" w16cid:durableId="993484148">
    <w:abstractNumId w:val="35"/>
  </w:num>
  <w:num w:numId="15" w16cid:durableId="1597403759">
    <w:abstractNumId w:val="12"/>
  </w:num>
  <w:num w:numId="16" w16cid:durableId="1300645728">
    <w:abstractNumId w:val="16"/>
  </w:num>
  <w:num w:numId="17" w16cid:durableId="1197502678">
    <w:abstractNumId w:val="19"/>
  </w:num>
  <w:num w:numId="18" w16cid:durableId="726756330">
    <w:abstractNumId w:val="31"/>
  </w:num>
  <w:num w:numId="19" w16cid:durableId="1525242306">
    <w:abstractNumId w:val="11"/>
  </w:num>
  <w:num w:numId="20" w16cid:durableId="1319070043">
    <w:abstractNumId w:val="0"/>
  </w:num>
  <w:num w:numId="21" w16cid:durableId="1436441332">
    <w:abstractNumId w:val="26"/>
  </w:num>
  <w:num w:numId="22" w16cid:durableId="120923878">
    <w:abstractNumId w:val="8"/>
  </w:num>
  <w:num w:numId="23" w16cid:durableId="1428504754">
    <w:abstractNumId w:val="30"/>
  </w:num>
  <w:num w:numId="24" w16cid:durableId="1492595453">
    <w:abstractNumId w:val="18"/>
  </w:num>
  <w:num w:numId="25" w16cid:durableId="1732655660">
    <w:abstractNumId w:val="6"/>
  </w:num>
  <w:num w:numId="26" w16cid:durableId="931008344">
    <w:abstractNumId w:val="4"/>
  </w:num>
  <w:num w:numId="27" w16cid:durableId="15813443">
    <w:abstractNumId w:val="37"/>
  </w:num>
  <w:num w:numId="28" w16cid:durableId="973102944">
    <w:abstractNumId w:val="10"/>
  </w:num>
  <w:num w:numId="29" w16cid:durableId="46224290">
    <w:abstractNumId w:val="24"/>
  </w:num>
  <w:num w:numId="30" w16cid:durableId="842670336">
    <w:abstractNumId w:val="21"/>
  </w:num>
  <w:num w:numId="31" w16cid:durableId="1980304610">
    <w:abstractNumId w:val="32"/>
  </w:num>
  <w:num w:numId="32" w16cid:durableId="372652717">
    <w:abstractNumId w:val="17"/>
  </w:num>
  <w:num w:numId="33" w16cid:durableId="928002323">
    <w:abstractNumId w:val="5"/>
  </w:num>
  <w:num w:numId="34" w16cid:durableId="1636181928">
    <w:abstractNumId w:val="13"/>
  </w:num>
  <w:num w:numId="35" w16cid:durableId="1530756916">
    <w:abstractNumId w:val="41"/>
  </w:num>
  <w:num w:numId="36" w16cid:durableId="423841705">
    <w:abstractNumId w:val="27"/>
  </w:num>
  <w:num w:numId="37" w16cid:durableId="1478569977">
    <w:abstractNumId w:val="22"/>
  </w:num>
  <w:num w:numId="38" w16cid:durableId="377122806">
    <w:abstractNumId w:val="33"/>
  </w:num>
  <w:num w:numId="39" w16cid:durableId="160127291">
    <w:abstractNumId w:val="14"/>
  </w:num>
  <w:num w:numId="40" w16cid:durableId="1751927119">
    <w:abstractNumId w:val="43"/>
  </w:num>
  <w:num w:numId="41" w16cid:durableId="921794374">
    <w:abstractNumId w:val="9"/>
  </w:num>
  <w:num w:numId="42" w16cid:durableId="339091259">
    <w:abstractNumId w:val="29"/>
  </w:num>
  <w:num w:numId="43" w16cid:durableId="355468822">
    <w:abstractNumId w:val="7"/>
  </w:num>
  <w:num w:numId="44" w16cid:durableId="339896441">
    <w:abstractNumId w:val="23"/>
  </w:num>
  <w:num w:numId="45" w16cid:durableId="1355880245">
    <w:abstractNumId w:val="3"/>
  </w:num>
  <w:numIdMacAtCleanup w:val="4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1C"/>
    <w:rsid w:val="00000C2D"/>
    <w:rsid w:val="000017FB"/>
    <w:rsid w:val="0000203D"/>
    <w:rsid w:val="00002677"/>
    <w:rsid w:val="00002DA7"/>
    <w:rsid w:val="00002DD0"/>
    <w:rsid w:val="00004151"/>
    <w:rsid w:val="000041B2"/>
    <w:rsid w:val="0000536E"/>
    <w:rsid w:val="00005FDE"/>
    <w:rsid w:val="00006024"/>
    <w:rsid w:val="000060EF"/>
    <w:rsid w:val="00006431"/>
    <w:rsid w:val="00007A21"/>
    <w:rsid w:val="00010378"/>
    <w:rsid w:val="000106E1"/>
    <w:rsid w:val="00010E49"/>
    <w:rsid w:val="000114E3"/>
    <w:rsid w:val="000115F3"/>
    <w:rsid w:val="00011BF3"/>
    <w:rsid w:val="000120E4"/>
    <w:rsid w:val="0001494D"/>
    <w:rsid w:val="00014F63"/>
    <w:rsid w:val="00014F91"/>
    <w:rsid w:val="00014FB5"/>
    <w:rsid w:val="00015126"/>
    <w:rsid w:val="00015962"/>
    <w:rsid w:val="000162C6"/>
    <w:rsid w:val="00016DE8"/>
    <w:rsid w:val="000174EB"/>
    <w:rsid w:val="0001783B"/>
    <w:rsid w:val="00017AFB"/>
    <w:rsid w:val="00017F1A"/>
    <w:rsid w:val="00020FCD"/>
    <w:rsid w:val="000214EC"/>
    <w:rsid w:val="00022F99"/>
    <w:rsid w:val="0002341A"/>
    <w:rsid w:val="00023B3E"/>
    <w:rsid w:val="00023E8C"/>
    <w:rsid w:val="00024421"/>
    <w:rsid w:val="00024720"/>
    <w:rsid w:val="0002719D"/>
    <w:rsid w:val="0002768B"/>
    <w:rsid w:val="00031740"/>
    <w:rsid w:val="0003298A"/>
    <w:rsid w:val="00032FFD"/>
    <w:rsid w:val="00033B0F"/>
    <w:rsid w:val="0003400B"/>
    <w:rsid w:val="00035D5D"/>
    <w:rsid w:val="00035E2E"/>
    <w:rsid w:val="00036051"/>
    <w:rsid w:val="00036287"/>
    <w:rsid w:val="0003730D"/>
    <w:rsid w:val="00041CA7"/>
    <w:rsid w:val="00042008"/>
    <w:rsid w:val="000434C5"/>
    <w:rsid w:val="00044D0F"/>
    <w:rsid w:val="000472C4"/>
    <w:rsid w:val="0004736F"/>
    <w:rsid w:val="000504A0"/>
    <w:rsid w:val="000511C3"/>
    <w:rsid w:val="00051707"/>
    <w:rsid w:val="00051DAA"/>
    <w:rsid w:val="00052F8E"/>
    <w:rsid w:val="0005327B"/>
    <w:rsid w:val="00053619"/>
    <w:rsid w:val="00054740"/>
    <w:rsid w:val="00054F21"/>
    <w:rsid w:val="00055954"/>
    <w:rsid w:val="0005597B"/>
    <w:rsid w:val="0005609A"/>
    <w:rsid w:val="0005626E"/>
    <w:rsid w:val="000571AA"/>
    <w:rsid w:val="00057383"/>
    <w:rsid w:val="000605BC"/>
    <w:rsid w:val="00064AB5"/>
    <w:rsid w:val="00065D53"/>
    <w:rsid w:val="0006781B"/>
    <w:rsid w:val="00067B7C"/>
    <w:rsid w:val="000707E3"/>
    <w:rsid w:val="00070AE4"/>
    <w:rsid w:val="00070F1F"/>
    <w:rsid w:val="0007238B"/>
    <w:rsid w:val="000744C2"/>
    <w:rsid w:val="0007610A"/>
    <w:rsid w:val="00076E3B"/>
    <w:rsid w:val="00077B62"/>
    <w:rsid w:val="00077F3B"/>
    <w:rsid w:val="00080B34"/>
    <w:rsid w:val="000833FD"/>
    <w:rsid w:val="00083AEE"/>
    <w:rsid w:val="00083DC7"/>
    <w:rsid w:val="00084A7C"/>
    <w:rsid w:val="00085E5A"/>
    <w:rsid w:val="00086443"/>
    <w:rsid w:val="00087404"/>
    <w:rsid w:val="0008796B"/>
    <w:rsid w:val="00087C39"/>
    <w:rsid w:val="00090A42"/>
    <w:rsid w:val="00091050"/>
    <w:rsid w:val="000918CD"/>
    <w:rsid w:val="00091AEE"/>
    <w:rsid w:val="00092255"/>
    <w:rsid w:val="0009252E"/>
    <w:rsid w:val="00092F6A"/>
    <w:rsid w:val="000937F0"/>
    <w:rsid w:val="000943DA"/>
    <w:rsid w:val="00094833"/>
    <w:rsid w:val="00095B9A"/>
    <w:rsid w:val="000970F6"/>
    <w:rsid w:val="000977D4"/>
    <w:rsid w:val="00097E2A"/>
    <w:rsid w:val="000A09DB"/>
    <w:rsid w:val="000A12DF"/>
    <w:rsid w:val="000A2A9F"/>
    <w:rsid w:val="000A2CF8"/>
    <w:rsid w:val="000A3041"/>
    <w:rsid w:val="000A3706"/>
    <w:rsid w:val="000A378C"/>
    <w:rsid w:val="000A4A4E"/>
    <w:rsid w:val="000A4AC0"/>
    <w:rsid w:val="000A4B8A"/>
    <w:rsid w:val="000A5D49"/>
    <w:rsid w:val="000A5FC4"/>
    <w:rsid w:val="000B00C1"/>
    <w:rsid w:val="000B0100"/>
    <w:rsid w:val="000B0611"/>
    <w:rsid w:val="000B0B61"/>
    <w:rsid w:val="000B18F3"/>
    <w:rsid w:val="000B237E"/>
    <w:rsid w:val="000B25F8"/>
    <w:rsid w:val="000B3A8C"/>
    <w:rsid w:val="000B4337"/>
    <w:rsid w:val="000B4718"/>
    <w:rsid w:val="000B4734"/>
    <w:rsid w:val="000B4CFD"/>
    <w:rsid w:val="000B5196"/>
    <w:rsid w:val="000B54E6"/>
    <w:rsid w:val="000B5985"/>
    <w:rsid w:val="000B5EE5"/>
    <w:rsid w:val="000B673B"/>
    <w:rsid w:val="000B7B8D"/>
    <w:rsid w:val="000C0F6D"/>
    <w:rsid w:val="000C1F73"/>
    <w:rsid w:val="000C2570"/>
    <w:rsid w:val="000C2E66"/>
    <w:rsid w:val="000C3311"/>
    <w:rsid w:val="000C39D8"/>
    <w:rsid w:val="000C4B3A"/>
    <w:rsid w:val="000C59F5"/>
    <w:rsid w:val="000C5BE0"/>
    <w:rsid w:val="000C5D62"/>
    <w:rsid w:val="000C5DB5"/>
    <w:rsid w:val="000C766F"/>
    <w:rsid w:val="000D008A"/>
    <w:rsid w:val="000D00D0"/>
    <w:rsid w:val="000D1709"/>
    <w:rsid w:val="000D19F3"/>
    <w:rsid w:val="000D4B73"/>
    <w:rsid w:val="000D5BE7"/>
    <w:rsid w:val="000D5CB9"/>
    <w:rsid w:val="000D67EA"/>
    <w:rsid w:val="000D7AFA"/>
    <w:rsid w:val="000E0DAD"/>
    <w:rsid w:val="000E243F"/>
    <w:rsid w:val="000E261A"/>
    <w:rsid w:val="000E3489"/>
    <w:rsid w:val="000E3610"/>
    <w:rsid w:val="000E4360"/>
    <w:rsid w:val="000E48C6"/>
    <w:rsid w:val="000E4A44"/>
    <w:rsid w:val="000E6A03"/>
    <w:rsid w:val="000E6E51"/>
    <w:rsid w:val="000F004E"/>
    <w:rsid w:val="000F066A"/>
    <w:rsid w:val="000F06CE"/>
    <w:rsid w:val="000F266D"/>
    <w:rsid w:val="000F3D8A"/>
    <w:rsid w:val="000F57AF"/>
    <w:rsid w:val="000F7F45"/>
    <w:rsid w:val="00100AEA"/>
    <w:rsid w:val="00101AD7"/>
    <w:rsid w:val="001021A7"/>
    <w:rsid w:val="0010287A"/>
    <w:rsid w:val="0010293C"/>
    <w:rsid w:val="00102CE3"/>
    <w:rsid w:val="0010445E"/>
    <w:rsid w:val="0010461A"/>
    <w:rsid w:val="00107002"/>
    <w:rsid w:val="00107E46"/>
    <w:rsid w:val="00107FF2"/>
    <w:rsid w:val="00110E66"/>
    <w:rsid w:val="00111DFF"/>
    <w:rsid w:val="00112D64"/>
    <w:rsid w:val="0011393D"/>
    <w:rsid w:val="001141FA"/>
    <w:rsid w:val="00115998"/>
    <w:rsid w:val="00116491"/>
    <w:rsid w:val="00121193"/>
    <w:rsid w:val="00121AAC"/>
    <w:rsid w:val="00123DDD"/>
    <w:rsid w:val="0012425C"/>
    <w:rsid w:val="00124691"/>
    <w:rsid w:val="00124A90"/>
    <w:rsid w:val="00127C7B"/>
    <w:rsid w:val="0013181C"/>
    <w:rsid w:val="00134C2B"/>
    <w:rsid w:val="00135C2C"/>
    <w:rsid w:val="00135D89"/>
    <w:rsid w:val="001363A5"/>
    <w:rsid w:val="00137EAD"/>
    <w:rsid w:val="00143EC1"/>
    <w:rsid w:val="00143EFD"/>
    <w:rsid w:val="001450EC"/>
    <w:rsid w:val="00145207"/>
    <w:rsid w:val="00147A60"/>
    <w:rsid w:val="00147D7E"/>
    <w:rsid w:val="00151052"/>
    <w:rsid w:val="00152DD7"/>
    <w:rsid w:val="001534E6"/>
    <w:rsid w:val="001537E5"/>
    <w:rsid w:val="00153D13"/>
    <w:rsid w:val="00153F82"/>
    <w:rsid w:val="00154E4A"/>
    <w:rsid w:val="0015547E"/>
    <w:rsid w:val="001560A5"/>
    <w:rsid w:val="00156342"/>
    <w:rsid w:val="00157103"/>
    <w:rsid w:val="00157FE0"/>
    <w:rsid w:val="0016007A"/>
    <w:rsid w:val="00161460"/>
    <w:rsid w:val="0016183D"/>
    <w:rsid w:val="00161844"/>
    <w:rsid w:val="00161C5F"/>
    <w:rsid w:val="00161EAC"/>
    <w:rsid w:val="00162322"/>
    <w:rsid w:val="00166222"/>
    <w:rsid w:val="00166F0A"/>
    <w:rsid w:val="001672BB"/>
    <w:rsid w:val="00167D89"/>
    <w:rsid w:val="00167F4E"/>
    <w:rsid w:val="00171726"/>
    <w:rsid w:val="00172D6C"/>
    <w:rsid w:val="00173560"/>
    <w:rsid w:val="0017367A"/>
    <w:rsid w:val="001737ED"/>
    <w:rsid w:val="00173A64"/>
    <w:rsid w:val="00174870"/>
    <w:rsid w:val="00177B41"/>
    <w:rsid w:val="00180993"/>
    <w:rsid w:val="001814D8"/>
    <w:rsid w:val="00181B83"/>
    <w:rsid w:val="00183734"/>
    <w:rsid w:val="00183A1E"/>
    <w:rsid w:val="00183F47"/>
    <w:rsid w:val="00184135"/>
    <w:rsid w:val="0018449B"/>
    <w:rsid w:val="0018501B"/>
    <w:rsid w:val="0018540F"/>
    <w:rsid w:val="00186463"/>
    <w:rsid w:val="0018674F"/>
    <w:rsid w:val="00190B42"/>
    <w:rsid w:val="001917C4"/>
    <w:rsid w:val="00191802"/>
    <w:rsid w:val="00192F9C"/>
    <w:rsid w:val="001937B2"/>
    <w:rsid w:val="00194852"/>
    <w:rsid w:val="00195A7A"/>
    <w:rsid w:val="0019755B"/>
    <w:rsid w:val="00197655"/>
    <w:rsid w:val="001A00A4"/>
    <w:rsid w:val="001A144B"/>
    <w:rsid w:val="001A1DCA"/>
    <w:rsid w:val="001A2E8B"/>
    <w:rsid w:val="001A2EA9"/>
    <w:rsid w:val="001A34CA"/>
    <w:rsid w:val="001A35D0"/>
    <w:rsid w:val="001A3ADE"/>
    <w:rsid w:val="001A3D1B"/>
    <w:rsid w:val="001A479A"/>
    <w:rsid w:val="001A4B2E"/>
    <w:rsid w:val="001A5244"/>
    <w:rsid w:val="001A5DC2"/>
    <w:rsid w:val="001A5ED2"/>
    <w:rsid w:val="001A716D"/>
    <w:rsid w:val="001A7C0B"/>
    <w:rsid w:val="001B027E"/>
    <w:rsid w:val="001B07CE"/>
    <w:rsid w:val="001B14AF"/>
    <w:rsid w:val="001B1F09"/>
    <w:rsid w:val="001B2211"/>
    <w:rsid w:val="001B2BBB"/>
    <w:rsid w:val="001B342E"/>
    <w:rsid w:val="001B3DFC"/>
    <w:rsid w:val="001B3E1E"/>
    <w:rsid w:val="001B4636"/>
    <w:rsid w:val="001B6917"/>
    <w:rsid w:val="001B6B4B"/>
    <w:rsid w:val="001B7923"/>
    <w:rsid w:val="001C2A10"/>
    <w:rsid w:val="001C2F11"/>
    <w:rsid w:val="001C4C5F"/>
    <w:rsid w:val="001C5019"/>
    <w:rsid w:val="001C5079"/>
    <w:rsid w:val="001C5847"/>
    <w:rsid w:val="001C6285"/>
    <w:rsid w:val="001C6892"/>
    <w:rsid w:val="001C7E3C"/>
    <w:rsid w:val="001D26C0"/>
    <w:rsid w:val="001D2760"/>
    <w:rsid w:val="001D3327"/>
    <w:rsid w:val="001D3954"/>
    <w:rsid w:val="001D5C78"/>
    <w:rsid w:val="001D601B"/>
    <w:rsid w:val="001D6B8F"/>
    <w:rsid w:val="001D6D75"/>
    <w:rsid w:val="001E0D3A"/>
    <w:rsid w:val="001E0F22"/>
    <w:rsid w:val="001E2477"/>
    <w:rsid w:val="001E2A2B"/>
    <w:rsid w:val="001E2CA1"/>
    <w:rsid w:val="001E2FB1"/>
    <w:rsid w:val="001E34E4"/>
    <w:rsid w:val="001E3875"/>
    <w:rsid w:val="001E4026"/>
    <w:rsid w:val="001E6D88"/>
    <w:rsid w:val="001F1FA8"/>
    <w:rsid w:val="001F2728"/>
    <w:rsid w:val="001F2F01"/>
    <w:rsid w:val="001F36E3"/>
    <w:rsid w:val="001F424B"/>
    <w:rsid w:val="001F4CF8"/>
    <w:rsid w:val="001F54CC"/>
    <w:rsid w:val="001F590F"/>
    <w:rsid w:val="001F697F"/>
    <w:rsid w:val="001F7EC6"/>
    <w:rsid w:val="00201050"/>
    <w:rsid w:val="002010BE"/>
    <w:rsid w:val="0020164C"/>
    <w:rsid w:val="0020474D"/>
    <w:rsid w:val="00206121"/>
    <w:rsid w:val="00206263"/>
    <w:rsid w:val="00206592"/>
    <w:rsid w:val="002076C8"/>
    <w:rsid w:val="0021044B"/>
    <w:rsid w:val="0021179C"/>
    <w:rsid w:val="00211CDE"/>
    <w:rsid w:val="00212D3E"/>
    <w:rsid w:val="00213657"/>
    <w:rsid w:val="00213B24"/>
    <w:rsid w:val="00214623"/>
    <w:rsid w:val="002171D4"/>
    <w:rsid w:val="00217E8F"/>
    <w:rsid w:val="00220251"/>
    <w:rsid w:val="00221F39"/>
    <w:rsid w:val="00227EA6"/>
    <w:rsid w:val="00232A60"/>
    <w:rsid w:val="0023441D"/>
    <w:rsid w:val="00234AE9"/>
    <w:rsid w:val="00235402"/>
    <w:rsid w:val="00235866"/>
    <w:rsid w:val="0023672E"/>
    <w:rsid w:val="002400D8"/>
    <w:rsid w:val="00240657"/>
    <w:rsid w:val="002409CF"/>
    <w:rsid w:val="00240F57"/>
    <w:rsid w:val="00242AF5"/>
    <w:rsid w:val="0024365B"/>
    <w:rsid w:val="002436F0"/>
    <w:rsid w:val="00243FFF"/>
    <w:rsid w:val="00244149"/>
    <w:rsid w:val="002442C2"/>
    <w:rsid w:val="0024704E"/>
    <w:rsid w:val="0025033A"/>
    <w:rsid w:val="00250C19"/>
    <w:rsid w:val="00250E11"/>
    <w:rsid w:val="00251706"/>
    <w:rsid w:val="00251A08"/>
    <w:rsid w:val="00251CBB"/>
    <w:rsid w:val="00252D5A"/>
    <w:rsid w:val="002531F6"/>
    <w:rsid w:val="0025348F"/>
    <w:rsid w:val="00253BA3"/>
    <w:rsid w:val="00254AF1"/>
    <w:rsid w:val="002563FF"/>
    <w:rsid w:val="002566EC"/>
    <w:rsid w:val="00261DA1"/>
    <w:rsid w:val="00263D61"/>
    <w:rsid w:val="00264490"/>
    <w:rsid w:val="00271640"/>
    <w:rsid w:val="002716CB"/>
    <w:rsid w:val="00271E1E"/>
    <w:rsid w:val="00272714"/>
    <w:rsid w:val="0027346C"/>
    <w:rsid w:val="002736DE"/>
    <w:rsid w:val="00273A34"/>
    <w:rsid w:val="00273CB5"/>
    <w:rsid w:val="0028013E"/>
    <w:rsid w:val="00280EA4"/>
    <w:rsid w:val="00281E64"/>
    <w:rsid w:val="00282BE1"/>
    <w:rsid w:val="00282C53"/>
    <w:rsid w:val="00283A45"/>
    <w:rsid w:val="00283B58"/>
    <w:rsid w:val="00283C3A"/>
    <w:rsid w:val="002858EE"/>
    <w:rsid w:val="002872F6"/>
    <w:rsid w:val="00292871"/>
    <w:rsid w:val="00292A17"/>
    <w:rsid w:val="00293C42"/>
    <w:rsid w:val="00293CA3"/>
    <w:rsid w:val="0029409C"/>
    <w:rsid w:val="00294D78"/>
    <w:rsid w:val="0029658C"/>
    <w:rsid w:val="0029681A"/>
    <w:rsid w:val="00297BD1"/>
    <w:rsid w:val="002A1D73"/>
    <w:rsid w:val="002A2990"/>
    <w:rsid w:val="002A2DFE"/>
    <w:rsid w:val="002A2ED9"/>
    <w:rsid w:val="002A38BE"/>
    <w:rsid w:val="002A38FB"/>
    <w:rsid w:val="002A4547"/>
    <w:rsid w:val="002A454D"/>
    <w:rsid w:val="002A490F"/>
    <w:rsid w:val="002A6F34"/>
    <w:rsid w:val="002A7328"/>
    <w:rsid w:val="002A73FF"/>
    <w:rsid w:val="002B0CC5"/>
    <w:rsid w:val="002B0F69"/>
    <w:rsid w:val="002B1088"/>
    <w:rsid w:val="002B2071"/>
    <w:rsid w:val="002B254B"/>
    <w:rsid w:val="002B2AEE"/>
    <w:rsid w:val="002B2C27"/>
    <w:rsid w:val="002B4CB6"/>
    <w:rsid w:val="002B4CC2"/>
    <w:rsid w:val="002B61A8"/>
    <w:rsid w:val="002B7874"/>
    <w:rsid w:val="002C002D"/>
    <w:rsid w:val="002C1E29"/>
    <w:rsid w:val="002C4320"/>
    <w:rsid w:val="002C465F"/>
    <w:rsid w:val="002C496B"/>
    <w:rsid w:val="002C4ADB"/>
    <w:rsid w:val="002C5781"/>
    <w:rsid w:val="002C58D6"/>
    <w:rsid w:val="002D059B"/>
    <w:rsid w:val="002D1446"/>
    <w:rsid w:val="002D1E79"/>
    <w:rsid w:val="002D3A44"/>
    <w:rsid w:val="002D4C78"/>
    <w:rsid w:val="002D5754"/>
    <w:rsid w:val="002D6AFF"/>
    <w:rsid w:val="002D7E0A"/>
    <w:rsid w:val="002D7EAF"/>
    <w:rsid w:val="002E1195"/>
    <w:rsid w:val="002E27EB"/>
    <w:rsid w:val="002E2845"/>
    <w:rsid w:val="002E2BBF"/>
    <w:rsid w:val="002E4327"/>
    <w:rsid w:val="002E4834"/>
    <w:rsid w:val="002E53DC"/>
    <w:rsid w:val="002E5CCD"/>
    <w:rsid w:val="002E7623"/>
    <w:rsid w:val="002E792D"/>
    <w:rsid w:val="002F0620"/>
    <w:rsid w:val="002F0C36"/>
    <w:rsid w:val="002F0EA2"/>
    <w:rsid w:val="002F1E30"/>
    <w:rsid w:val="002F26B0"/>
    <w:rsid w:val="002F2FE1"/>
    <w:rsid w:val="002F37EB"/>
    <w:rsid w:val="002F3993"/>
    <w:rsid w:val="002F39C4"/>
    <w:rsid w:val="002F4C58"/>
    <w:rsid w:val="002F4DCA"/>
    <w:rsid w:val="002F5490"/>
    <w:rsid w:val="002F590C"/>
    <w:rsid w:val="002F5C2B"/>
    <w:rsid w:val="002F5D88"/>
    <w:rsid w:val="003001D0"/>
    <w:rsid w:val="00301D89"/>
    <w:rsid w:val="00302200"/>
    <w:rsid w:val="00302434"/>
    <w:rsid w:val="003025DD"/>
    <w:rsid w:val="00302A98"/>
    <w:rsid w:val="00302DC2"/>
    <w:rsid w:val="00303313"/>
    <w:rsid w:val="00303A76"/>
    <w:rsid w:val="00305283"/>
    <w:rsid w:val="003101F0"/>
    <w:rsid w:val="00310776"/>
    <w:rsid w:val="0031231D"/>
    <w:rsid w:val="003128AB"/>
    <w:rsid w:val="00312C40"/>
    <w:rsid w:val="003141B3"/>
    <w:rsid w:val="00314587"/>
    <w:rsid w:val="0031473F"/>
    <w:rsid w:val="00315603"/>
    <w:rsid w:val="00315842"/>
    <w:rsid w:val="00321166"/>
    <w:rsid w:val="00325DDA"/>
    <w:rsid w:val="00326ABF"/>
    <w:rsid w:val="00327904"/>
    <w:rsid w:val="0033124E"/>
    <w:rsid w:val="00331278"/>
    <w:rsid w:val="003324AC"/>
    <w:rsid w:val="00333881"/>
    <w:rsid w:val="0033444E"/>
    <w:rsid w:val="0033491A"/>
    <w:rsid w:val="0034040F"/>
    <w:rsid w:val="00340B03"/>
    <w:rsid w:val="00340F00"/>
    <w:rsid w:val="0034132C"/>
    <w:rsid w:val="00342659"/>
    <w:rsid w:val="00344DEE"/>
    <w:rsid w:val="00345C3E"/>
    <w:rsid w:val="00347129"/>
    <w:rsid w:val="00351F15"/>
    <w:rsid w:val="00352C70"/>
    <w:rsid w:val="0035428C"/>
    <w:rsid w:val="00354747"/>
    <w:rsid w:val="003549F1"/>
    <w:rsid w:val="00355C1D"/>
    <w:rsid w:val="00355F91"/>
    <w:rsid w:val="0035622E"/>
    <w:rsid w:val="003569C2"/>
    <w:rsid w:val="00357A59"/>
    <w:rsid w:val="003606A3"/>
    <w:rsid w:val="00360E11"/>
    <w:rsid w:val="0036149F"/>
    <w:rsid w:val="003614B7"/>
    <w:rsid w:val="00361F57"/>
    <w:rsid w:val="003626BC"/>
    <w:rsid w:val="00363F73"/>
    <w:rsid w:val="00364D5B"/>
    <w:rsid w:val="00366222"/>
    <w:rsid w:val="00366323"/>
    <w:rsid w:val="00367435"/>
    <w:rsid w:val="00371028"/>
    <w:rsid w:val="00371149"/>
    <w:rsid w:val="00372B39"/>
    <w:rsid w:val="003732C3"/>
    <w:rsid w:val="00373C6A"/>
    <w:rsid w:val="00374316"/>
    <w:rsid w:val="003745A9"/>
    <w:rsid w:val="00374D47"/>
    <w:rsid w:val="0037532B"/>
    <w:rsid w:val="00375AAF"/>
    <w:rsid w:val="00376401"/>
    <w:rsid w:val="003770F6"/>
    <w:rsid w:val="0038018C"/>
    <w:rsid w:val="00380AEF"/>
    <w:rsid w:val="0038120E"/>
    <w:rsid w:val="003815BE"/>
    <w:rsid w:val="0038165A"/>
    <w:rsid w:val="00381CF1"/>
    <w:rsid w:val="00382ABB"/>
    <w:rsid w:val="00383CA3"/>
    <w:rsid w:val="0038410F"/>
    <w:rsid w:val="00385B30"/>
    <w:rsid w:val="00386C49"/>
    <w:rsid w:val="00387AA8"/>
    <w:rsid w:val="00390208"/>
    <w:rsid w:val="003906AD"/>
    <w:rsid w:val="00392118"/>
    <w:rsid w:val="0039316A"/>
    <w:rsid w:val="003937AB"/>
    <w:rsid w:val="003939E5"/>
    <w:rsid w:val="00394BF7"/>
    <w:rsid w:val="00394F0C"/>
    <w:rsid w:val="00395392"/>
    <w:rsid w:val="00395843"/>
    <w:rsid w:val="00395B2B"/>
    <w:rsid w:val="00395E17"/>
    <w:rsid w:val="00396B7B"/>
    <w:rsid w:val="003972E8"/>
    <w:rsid w:val="003A0071"/>
    <w:rsid w:val="003A0D12"/>
    <w:rsid w:val="003A1C26"/>
    <w:rsid w:val="003A1F39"/>
    <w:rsid w:val="003A28F4"/>
    <w:rsid w:val="003A2A10"/>
    <w:rsid w:val="003A3534"/>
    <w:rsid w:val="003A3EA3"/>
    <w:rsid w:val="003A4111"/>
    <w:rsid w:val="003A5323"/>
    <w:rsid w:val="003A5A99"/>
    <w:rsid w:val="003A79DE"/>
    <w:rsid w:val="003B12CC"/>
    <w:rsid w:val="003B198D"/>
    <w:rsid w:val="003B2D35"/>
    <w:rsid w:val="003B2F76"/>
    <w:rsid w:val="003B5FC4"/>
    <w:rsid w:val="003B6429"/>
    <w:rsid w:val="003B6881"/>
    <w:rsid w:val="003B696E"/>
    <w:rsid w:val="003B6ACE"/>
    <w:rsid w:val="003C023C"/>
    <w:rsid w:val="003C0D85"/>
    <w:rsid w:val="003C10CA"/>
    <w:rsid w:val="003C361F"/>
    <w:rsid w:val="003C4BFB"/>
    <w:rsid w:val="003C56A6"/>
    <w:rsid w:val="003C5B15"/>
    <w:rsid w:val="003C717F"/>
    <w:rsid w:val="003C76DC"/>
    <w:rsid w:val="003C7831"/>
    <w:rsid w:val="003C7B05"/>
    <w:rsid w:val="003C7E08"/>
    <w:rsid w:val="003D1227"/>
    <w:rsid w:val="003D350F"/>
    <w:rsid w:val="003D42A3"/>
    <w:rsid w:val="003D4EBC"/>
    <w:rsid w:val="003D5426"/>
    <w:rsid w:val="003D6E2D"/>
    <w:rsid w:val="003D7BF9"/>
    <w:rsid w:val="003E0905"/>
    <w:rsid w:val="003E0CF1"/>
    <w:rsid w:val="003E1DFA"/>
    <w:rsid w:val="003E26D9"/>
    <w:rsid w:val="003E2E42"/>
    <w:rsid w:val="003E3297"/>
    <w:rsid w:val="003E572C"/>
    <w:rsid w:val="003E580F"/>
    <w:rsid w:val="003E6B07"/>
    <w:rsid w:val="003F03D1"/>
    <w:rsid w:val="003F0415"/>
    <w:rsid w:val="003F04BE"/>
    <w:rsid w:val="003F0D48"/>
    <w:rsid w:val="003F191C"/>
    <w:rsid w:val="003F55A9"/>
    <w:rsid w:val="003F5821"/>
    <w:rsid w:val="003F5A32"/>
    <w:rsid w:val="003F6719"/>
    <w:rsid w:val="003F793E"/>
    <w:rsid w:val="003F797A"/>
    <w:rsid w:val="004017D1"/>
    <w:rsid w:val="00401EEF"/>
    <w:rsid w:val="0040430E"/>
    <w:rsid w:val="004046AF"/>
    <w:rsid w:val="0040482A"/>
    <w:rsid w:val="004048D8"/>
    <w:rsid w:val="00405E8E"/>
    <w:rsid w:val="00406001"/>
    <w:rsid w:val="0040601A"/>
    <w:rsid w:val="00406073"/>
    <w:rsid w:val="00407CCA"/>
    <w:rsid w:val="004100DA"/>
    <w:rsid w:val="004101FD"/>
    <w:rsid w:val="004103CB"/>
    <w:rsid w:val="00410D02"/>
    <w:rsid w:val="0041119A"/>
    <w:rsid w:val="0041179B"/>
    <w:rsid w:val="00412146"/>
    <w:rsid w:val="00412459"/>
    <w:rsid w:val="0041257A"/>
    <w:rsid w:val="004128AD"/>
    <w:rsid w:val="0041377C"/>
    <w:rsid w:val="00413E6D"/>
    <w:rsid w:val="004140F9"/>
    <w:rsid w:val="004145F4"/>
    <w:rsid w:val="00414936"/>
    <w:rsid w:val="0041695F"/>
    <w:rsid w:val="00416B37"/>
    <w:rsid w:val="00416E9C"/>
    <w:rsid w:val="00417B10"/>
    <w:rsid w:val="00420AB0"/>
    <w:rsid w:val="00421E8A"/>
    <w:rsid w:val="004225A6"/>
    <w:rsid w:val="004245D1"/>
    <w:rsid w:val="0042665D"/>
    <w:rsid w:val="00431D70"/>
    <w:rsid w:val="004320E3"/>
    <w:rsid w:val="004331AC"/>
    <w:rsid w:val="0043412C"/>
    <w:rsid w:val="00434153"/>
    <w:rsid w:val="004358D4"/>
    <w:rsid w:val="004375D5"/>
    <w:rsid w:val="00437735"/>
    <w:rsid w:val="00440856"/>
    <w:rsid w:val="00441C0D"/>
    <w:rsid w:val="0044405B"/>
    <w:rsid w:val="00444106"/>
    <w:rsid w:val="0044551D"/>
    <w:rsid w:val="0044574D"/>
    <w:rsid w:val="00446FA3"/>
    <w:rsid w:val="00447D94"/>
    <w:rsid w:val="00450336"/>
    <w:rsid w:val="0045073B"/>
    <w:rsid w:val="00450EE7"/>
    <w:rsid w:val="004526F5"/>
    <w:rsid w:val="004542BE"/>
    <w:rsid w:val="00456012"/>
    <w:rsid w:val="00456C39"/>
    <w:rsid w:val="00460145"/>
    <w:rsid w:val="0046018F"/>
    <w:rsid w:val="00461117"/>
    <w:rsid w:val="004617AA"/>
    <w:rsid w:val="004617B0"/>
    <w:rsid w:val="004619A8"/>
    <w:rsid w:val="00462271"/>
    <w:rsid w:val="00462370"/>
    <w:rsid w:val="0046239A"/>
    <w:rsid w:val="00462462"/>
    <w:rsid w:val="0046270F"/>
    <w:rsid w:val="004628E0"/>
    <w:rsid w:val="004630EE"/>
    <w:rsid w:val="004636B5"/>
    <w:rsid w:val="00463A04"/>
    <w:rsid w:val="00463D93"/>
    <w:rsid w:val="004657A3"/>
    <w:rsid w:val="00466085"/>
    <w:rsid w:val="00466AB0"/>
    <w:rsid w:val="00467F13"/>
    <w:rsid w:val="00470660"/>
    <w:rsid w:val="0047194C"/>
    <w:rsid w:val="0047240E"/>
    <w:rsid w:val="00472B0F"/>
    <w:rsid w:val="00473C4F"/>
    <w:rsid w:val="00474F8F"/>
    <w:rsid w:val="004758D0"/>
    <w:rsid w:val="00475BF6"/>
    <w:rsid w:val="00476464"/>
    <w:rsid w:val="0047731D"/>
    <w:rsid w:val="0047747D"/>
    <w:rsid w:val="00477C19"/>
    <w:rsid w:val="00477DF2"/>
    <w:rsid w:val="00481DE7"/>
    <w:rsid w:val="00482233"/>
    <w:rsid w:val="004826D8"/>
    <w:rsid w:val="00484D52"/>
    <w:rsid w:val="004868B1"/>
    <w:rsid w:val="00486A9D"/>
    <w:rsid w:val="00487491"/>
    <w:rsid w:val="004874EE"/>
    <w:rsid w:val="00490A85"/>
    <w:rsid w:val="00491BAC"/>
    <w:rsid w:val="00491C14"/>
    <w:rsid w:val="00492A24"/>
    <w:rsid w:val="004935B2"/>
    <w:rsid w:val="00494B9A"/>
    <w:rsid w:val="00495698"/>
    <w:rsid w:val="0049669B"/>
    <w:rsid w:val="004A022B"/>
    <w:rsid w:val="004A1146"/>
    <w:rsid w:val="004A1395"/>
    <w:rsid w:val="004A18D4"/>
    <w:rsid w:val="004A21C6"/>
    <w:rsid w:val="004A5599"/>
    <w:rsid w:val="004A58FC"/>
    <w:rsid w:val="004A6CF4"/>
    <w:rsid w:val="004A7255"/>
    <w:rsid w:val="004A7A6C"/>
    <w:rsid w:val="004A7BFB"/>
    <w:rsid w:val="004A7DB5"/>
    <w:rsid w:val="004B0012"/>
    <w:rsid w:val="004B02D8"/>
    <w:rsid w:val="004B03BC"/>
    <w:rsid w:val="004B0EB6"/>
    <w:rsid w:val="004B1B28"/>
    <w:rsid w:val="004B1B55"/>
    <w:rsid w:val="004B235C"/>
    <w:rsid w:val="004B442B"/>
    <w:rsid w:val="004B4EF5"/>
    <w:rsid w:val="004B67DF"/>
    <w:rsid w:val="004B69C3"/>
    <w:rsid w:val="004B6FC0"/>
    <w:rsid w:val="004C01C8"/>
    <w:rsid w:val="004C0904"/>
    <w:rsid w:val="004C367B"/>
    <w:rsid w:val="004C536B"/>
    <w:rsid w:val="004C65E0"/>
    <w:rsid w:val="004C6F21"/>
    <w:rsid w:val="004C74AC"/>
    <w:rsid w:val="004C76CF"/>
    <w:rsid w:val="004C7CD2"/>
    <w:rsid w:val="004D0722"/>
    <w:rsid w:val="004D0E68"/>
    <w:rsid w:val="004D0E88"/>
    <w:rsid w:val="004D425F"/>
    <w:rsid w:val="004D570A"/>
    <w:rsid w:val="004D577E"/>
    <w:rsid w:val="004D58C5"/>
    <w:rsid w:val="004D5BA3"/>
    <w:rsid w:val="004D5E98"/>
    <w:rsid w:val="004D6042"/>
    <w:rsid w:val="004E02DE"/>
    <w:rsid w:val="004E1620"/>
    <w:rsid w:val="004E20E8"/>
    <w:rsid w:val="004E267D"/>
    <w:rsid w:val="004E33DB"/>
    <w:rsid w:val="004E3DAB"/>
    <w:rsid w:val="004E4066"/>
    <w:rsid w:val="004E606F"/>
    <w:rsid w:val="004E6BC0"/>
    <w:rsid w:val="004E7AE1"/>
    <w:rsid w:val="004E7CE2"/>
    <w:rsid w:val="004F1B18"/>
    <w:rsid w:val="004F1F79"/>
    <w:rsid w:val="004F340C"/>
    <w:rsid w:val="004F35B3"/>
    <w:rsid w:val="004F3C77"/>
    <w:rsid w:val="004F54AC"/>
    <w:rsid w:val="004F5C61"/>
    <w:rsid w:val="004F7574"/>
    <w:rsid w:val="00501CD4"/>
    <w:rsid w:val="00502CB2"/>
    <w:rsid w:val="005035F1"/>
    <w:rsid w:val="00504342"/>
    <w:rsid w:val="00504ACC"/>
    <w:rsid w:val="00504E64"/>
    <w:rsid w:val="005053A6"/>
    <w:rsid w:val="00505A52"/>
    <w:rsid w:val="005061D9"/>
    <w:rsid w:val="00506506"/>
    <w:rsid w:val="0051010F"/>
    <w:rsid w:val="00510595"/>
    <w:rsid w:val="005115A7"/>
    <w:rsid w:val="00512DC9"/>
    <w:rsid w:val="0051336C"/>
    <w:rsid w:val="005141A9"/>
    <w:rsid w:val="005154DB"/>
    <w:rsid w:val="005160CA"/>
    <w:rsid w:val="00521010"/>
    <w:rsid w:val="005215B7"/>
    <w:rsid w:val="00521D48"/>
    <w:rsid w:val="00523904"/>
    <w:rsid w:val="005246B6"/>
    <w:rsid w:val="00524931"/>
    <w:rsid w:val="00524D39"/>
    <w:rsid w:val="00525791"/>
    <w:rsid w:val="0052637C"/>
    <w:rsid w:val="005274A9"/>
    <w:rsid w:val="00531EFE"/>
    <w:rsid w:val="00532246"/>
    <w:rsid w:val="005328E3"/>
    <w:rsid w:val="00532D26"/>
    <w:rsid w:val="00533B6C"/>
    <w:rsid w:val="00537878"/>
    <w:rsid w:val="00537E19"/>
    <w:rsid w:val="00540BF0"/>
    <w:rsid w:val="0054118D"/>
    <w:rsid w:val="0054215C"/>
    <w:rsid w:val="0054374A"/>
    <w:rsid w:val="00545332"/>
    <w:rsid w:val="00545E4E"/>
    <w:rsid w:val="00546E6D"/>
    <w:rsid w:val="005475AA"/>
    <w:rsid w:val="005476DA"/>
    <w:rsid w:val="005507C0"/>
    <w:rsid w:val="005509C3"/>
    <w:rsid w:val="00550BC9"/>
    <w:rsid w:val="00552092"/>
    <w:rsid w:val="00552516"/>
    <w:rsid w:val="00552BBB"/>
    <w:rsid w:val="00552C57"/>
    <w:rsid w:val="0055346D"/>
    <w:rsid w:val="005538E0"/>
    <w:rsid w:val="00554262"/>
    <w:rsid w:val="0055735C"/>
    <w:rsid w:val="00557FE3"/>
    <w:rsid w:val="00561308"/>
    <w:rsid w:val="00562010"/>
    <w:rsid w:val="00563712"/>
    <w:rsid w:val="00564EC6"/>
    <w:rsid w:val="00566653"/>
    <w:rsid w:val="00567638"/>
    <w:rsid w:val="00567C6B"/>
    <w:rsid w:val="00570B2A"/>
    <w:rsid w:val="00570C2F"/>
    <w:rsid w:val="00571490"/>
    <w:rsid w:val="00571985"/>
    <w:rsid w:val="00571F77"/>
    <w:rsid w:val="005734CE"/>
    <w:rsid w:val="00573AF0"/>
    <w:rsid w:val="005745A4"/>
    <w:rsid w:val="005769ED"/>
    <w:rsid w:val="00582237"/>
    <w:rsid w:val="0058529B"/>
    <w:rsid w:val="00585BD0"/>
    <w:rsid w:val="00586359"/>
    <w:rsid w:val="00587972"/>
    <w:rsid w:val="005902E3"/>
    <w:rsid w:val="005917C0"/>
    <w:rsid w:val="00593085"/>
    <w:rsid w:val="00593348"/>
    <w:rsid w:val="00593B81"/>
    <w:rsid w:val="00593F01"/>
    <w:rsid w:val="00594828"/>
    <w:rsid w:val="00594CCE"/>
    <w:rsid w:val="005962C8"/>
    <w:rsid w:val="00596323"/>
    <w:rsid w:val="00597C89"/>
    <w:rsid w:val="005A3F3B"/>
    <w:rsid w:val="005A4658"/>
    <w:rsid w:val="005A4A79"/>
    <w:rsid w:val="005A58D6"/>
    <w:rsid w:val="005A6B8D"/>
    <w:rsid w:val="005B09A0"/>
    <w:rsid w:val="005B1521"/>
    <w:rsid w:val="005B18E7"/>
    <w:rsid w:val="005B26B3"/>
    <w:rsid w:val="005B3E28"/>
    <w:rsid w:val="005B4D4F"/>
    <w:rsid w:val="005B522C"/>
    <w:rsid w:val="005B53F5"/>
    <w:rsid w:val="005B5652"/>
    <w:rsid w:val="005C0329"/>
    <w:rsid w:val="005C09A1"/>
    <w:rsid w:val="005C1D49"/>
    <w:rsid w:val="005C3184"/>
    <w:rsid w:val="005C3436"/>
    <w:rsid w:val="005C3B0D"/>
    <w:rsid w:val="005C4964"/>
    <w:rsid w:val="005C5203"/>
    <w:rsid w:val="005C59B7"/>
    <w:rsid w:val="005D0A15"/>
    <w:rsid w:val="005D2783"/>
    <w:rsid w:val="005D2F5B"/>
    <w:rsid w:val="005D32FF"/>
    <w:rsid w:val="005D3A45"/>
    <w:rsid w:val="005D3CB6"/>
    <w:rsid w:val="005D4555"/>
    <w:rsid w:val="005D4A03"/>
    <w:rsid w:val="005D6B3D"/>
    <w:rsid w:val="005E047C"/>
    <w:rsid w:val="005E4008"/>
    <w:rsid w:val="005E4FC8"/>
    <w:rsid w:val="005E7635"/>
    <w:rsid w:val="005E7971"/>
    <w:rsid w:val="005E7F6C"/>
    <w:rsid w:val="005F0B33"/>
    <w:rsid w:val="005F0CDC"/>
    <w:rsid w:val="005F287F"/>
    <w:rsid w:val="005F2BD6"/>
    <w:rsid w:val="005F400A"/>
    <w:rsid w:val="005F4073"/>
    <w:rsid w:val="005F7DBA"/>
    <w:rsid w:val="00602A25"/>
    <w:rsid w:val="00603561"/>
    <w:rsid w:val="0060360D"/>
    <w:rsid w:val="006039A3"/>
    <w:rsid w:val="00603F12"/>
    <w:rsid w:val="00604687"/>
    <w:rsid w:val="00607509"/>
    <w:rsid w:val="00607AE3"/>
    <w:rsid w:val="00607B2D"/>
    <w:rsid w:val="006102B9"/>
    <w:rsid w:val="00611042"/>
    <w:rsid w:val="00611121"/>
    <w:rsid w:val="00612250"/>
    <w:rsid w:val="00612366"/>
    <w:rsid w:val="006132E5"/>
    <w:rsid w:val="00613F8F"/>
    <w:rsid w:val="006140A9"/>
    <w:rsid w:val="00614BED"/>
    <w:rsid w:val="00616935"/>
    <w:rsid w:val="00617B39"/>
    <w:rsid w:val="00620881"/>
    <w:rsid w:val="00620C81"/>
    <w:rsid w:val="006238A7"/>
    <w:rsid w:val="006258CF"/>
    <w:rsid w:val="00626ED5"/>
    <w:rsid w:val="00627218"/>
    <w:rsid w:val="006313CF"/>
    <w:rsid w:val="006330E4"/>
    <w:rsid w:val="00633754"/>
    <w:rsid w:val="006339C8"/>
    <w:rsid w:val="00633A1D"/>
    <w:rsid w:val="00633ACA"/>
    <w:rsid w:val="00634409"/>
    <w:rsid w:val="0063448A"/>
    <w:rsid w:val="00634504"/>
    <w:rsid w:val="00635637"/>
    <w:rsid w:val="00636EDE"/>
    <w:rsid w:val="00636EF1"/>
    <w:rsid w:val="0063746E"/>
    <w:rsid w:val="00640630"/>
    <w:rsid w:val="006446ED"/>
    <w:rsid w:val="0064583B"/>
    <w:rsid w:val="00650A36"/>
    <w:rsid w:val="00650E7A"/>
    <w:rsid w:val="0065156C"/>
    <w:rsid w:val="00652845"/>
    <w:rsid w:val="00652A38"/>
    <w:rsid w:val="006601AD"/>
    <w:rsid w:val="00661743"/>
    <w:rsid w:val="00662069"/>
    <w:rsid w:val="006620B6"/>
    <w:rsid w:val="00665CD2"/>
    <w:rsid w:val="00665FB7"/>
    <w:rsid w:val="006713A6"/>
    <w:rsid w:val="006722FE"/>
    <w:rsid w:val="0067595F"/>
    <w:rsid w:val="00675BA9"/>
    <w:rsid w:val="00675D21"/>
    <w:rsid w:val="00675DE7"/>
    <w:rsid w:val="0067618E"/>
    <w:rsid w:val="00676D4E"/>
    <w:rsid w:val="0068041B"/>
    <w:rsid w:val="00680B05"/>
    <w:rsid w:val="00682FCA"/>
    <w:rsid w:val="006832FC"/>
    <w:rsid w:val="00684C2C"/>
    <w:rsid w:val="00685D65"/>
    <w:rsid w:val="00686150"/>
    <w:rsid w:val="0068709B"/>
    <w:rsid w:val="0068715C"/>
    <w:rsid w:val="00687339"/>
    <w:rsid w:val="006873D9"/>
    <w:rsid w:val="00687899"/>
    <w:rsid w:val="00690F4E"/>
    <w:rsid w:val="0069195E"/>
    <w:rsid w:val="00691D2A"/>
    <w:rsid w:val="00691E48"/>
    <w:rsid w:val="00692759"/>
    <w:rsid w:val="006928E0"/>
    <w:rsid w:val="00692ADC"/>
    <w:rsid w:val="00692C45"/>
    <w:rsid w:val="006937E0"/>
    <w:rsid w:val="00695783"/>
    <w:rsid w:val="006968E2"/>
    <w:rsid w:val="006975D0"/>
    <w:rsid w:val="006A019D"/>
    <w:rsid w:val="006A0F03"/>
    <w:rsid w:val="006A11DC"/>
    <w:rsid w:val="006A317A"/>
    <w:rsid w:val="006A36CE"/>
    <w:rsid w:val="006A3A6E"/>
    <w:rsid w:val="006A4A34"/>
    <w:rsid w:val="006A4C9F"/>
    <w:rsid w:val="006A53FB"/>
    <w:rsid w:val="006A65D0"/>
    <w:rsid w:val="006A775B"/>
    <w:rsid w:val="006A77D0"/>
    <w:rsid w:val="006B06C7"/>
    <w:rsid w:val="006B0A7A"/>
    <w:rsid w:val="006B3278"/>
    <w:rsid w:val="006B514D"/>
    <w:rsid w:val="006C1665"/>
    <w:rsid w:val="006C1CA9"/>
    <w:rsid w:val="006C1EC6"/>
    <w:rsid w:val="006C5D86"/>
    <w:rsid w:val="006C5F78"/>
    <w:rsid w:val="006C6B66"/>
    <w:rsid w:val="006D10BA"/>
    <w:rsid w:val="006D146D"/>
    <w:rsid w:val="006D439A"/>
    <w:rsid w:val="006D4A2B"/>
    <w:rsid w:val="006D5A72"/>
    <w:rsid w:val="006D6802"/>
    <w:rsid w:val="006D714D"/>
    <w:rsid w:val="006E1C3D"/>
    <w:rsid w:val="006E29E6"/>
    <w:rsid w:val="006E3219"/>
    <w:rsid w:val="006E5597"/>
    <w:rsid w:val="006E567E"/>
    <w:rsid w:val="006E5962"/>
    <w:rsid w:val="006E612C"/>
    <w:rsid w:val="006E75AA"/>
    <w:rsid w:val="006F35DB"/>
    <w:rsid w:val="006F4683"/>
    <w:rsid w:val="006F4FE8"/>
    <w:rsid w:val="006F51D8"/>
    <w:rsid w:val="006F67EB"/>
    <w:rsid w:val="006F71F6"/>
    <w:rsid w:val="006F7DC4"/>
    <w:rsid w:val="007003FD"/>
    <w:rsid w:val="00700946"/>
    <w:rsid w:val="00702624"/>
    <w:rsid w:val="00703709"/>
    <w:rsid w:val="00703783"/>
    <w:rsid w:val="00703A60"/>
    <w:rsid w:val="0070411A"/>
    <w:rsid w:val="00704CB5"/>
    <w:rsid w:val="007058A1"/>
    <w:rsid w:val="00706157"/>
    <w:rsid w:val="00706C82"/>
    <w:rsid w:val="007070A0"/>
    <w:rsid w:val="00707F49"/>
    <w:rsid w:val="00710201"/>
    <w:rsid w:val="00710311"/>
    <w:rsid w:val="00711A48"/>
    <w:rsid w:val="00714192"/>
    <w:rsid w:val="007141C9"/>
    <w:rsid w:val="00714348"/>
    <w:rsid w:val="007153BB"/>
    <w:rsid w:val="007164E0"/>
    <w:rsid w:val="00716E18"/>
    <w:rsid w:val="00717DF3"/>
    <w:rsid w:val="00717EAD"/>
    <w:rsid w:val="00720556"/>
    <w:rsid w:val="00723108"/>
    <w:rsid w:val="00724902"/>
    <w:rsid w:val="0072526D"/>
    <w:rsid w:val="00726D2D"/>
    <w:rsid w:val="0072717B"/>
    <w:rsid w:val="00727622"/>
    <w:rsid w:val="007306DF"/>
    <w:rsid w:val="00730C66"/>
    <w:rsid w:val="00730CCF"/>
    <w:rsid w:val="00731C45"/>
    <w:rsid w:val="00732430"/>
    <w:rsid w:val="00732AD8"/>
    <w:rsid w:val="0073337C"/>
    <w:rsid w:val="00733E22"/>
    <w:rsid w:val="00734BDA"/>
    <w:rsid w:val="007366AF"/>
    <w:rsid w:val="00736EB9"/>
    <w:rsid w:val="00736F82"/>
    <w:rsid w:val="007370FE"/>
    <w:rsid w:val="00737394"/>
    <w:rsid w:val="00737508"/>
    <w:rsid w:val="00740C58"/>
    <w:rsid w:val="007443F3"/>
    <w:rsid w:val="007446E1"/>
    <w:rsid w:val="0074528E"/>
    <w:rsid w:val="0074591F"/>
    <w:rsid w:val="007462D5"/>
    <w:rsid w:val="00746923"/>
    <w:rsid w:val="00750B48"/>
    <w:rsid w:val="00751FD6"/>
    <w:rsid w:val="00752A7D"/>
    <w:rsid w:val="00753D3C"/>
    <w:rsid w:val="0075503B"/>
    <w:rsid w:val="007550EA"/>
    <w:rsid w:val="00755DEB"/>
    <w:rsid w:val="00756A2D"/>
    <w:rsid w:val="007570F1"/>
    <w:rsid w:val="00757641"/>
    <w:rsid w:val="007604C1"/>
    <w:rsid w:val="00761848"/>
    <w:rsid w:val="00761F20"/>
    <w:rsid w:val="00762AEA"/>
    <w:rsid w:val="00763654"/>
    <w:rsid w:val="0076386C"/>
    <w:rsid w:val="007643D8"/>
    <w:rsid w:val="007660BB"/>
    <w:rsid w:val="007666A3"/>
    <w:rsid w:val="007670E2"/>
    <w:rsid w:val="0076765C"/>
    <w:rsid w:val="007708D2"/>
    <w:rsid w:val="00770F71"/>
    <w:rsid w:val="00771AED"/>
    <w:rsid w:val="00771C5A"/>
    <w:rsid w:val="007730C6"/>
    <w:rsid w:val="0077450F"/>
    <w:rsid w:val="00774B05"/>
    <w:rsid w:val="00775D12"/>
    <w:rsid w:val="007766C0"/>
    <w:rsid w:val="0078088C"/>
    <w:rsid w:val="00780C09"/>
    <w:rsid w:val="007814F3"/>
    <w:rsid w:val="007815A1"/>
    <w:rsid w:val="00783647"/>
    <w:rsid w:val="00785752"/>
    <w:rsid w:val="00785A3C"/>
    <w:rsid w:val="0078785D"/>
    <w:rsid w:val="007907FC"/>
    <w:rsid w:val="00790E3D"/>
    <w:rsid w:val="00791EE0"/>
    <w:rsid w:val="00792B42"/>
    <w:rsid w:val="00793626"/>
    <w:rsid w:val="007936BF"/>
    <w:rsid w:val="007958DE"/>
    <w:rsid w:val="00796CDA"/>
    <w:rsid w:val="00797E32"/>
    <w:rsid w:val="007A0263"/>
    <w:rsid w:val="007A0A4E"/>
    <w:rsid w:val="007A25EE"/>
    <w:rsid w:val="007A3076"/>
    <w:rsid w:val="007A390B"/>
    <w:rsid w:val="007A5882"/>
    <w:rsid w:val="007A67F8"/>
    <w:rsid w:val="007B2360"/>
    <w:rsid w:val="007B2F90"/>
    <w:rsid w:val="007B38D0"/>
    <w:rsid w:val="007B3F5D"/>
    <w:rsid w:val="007B747D"/>
    <w:rsid w:val="007C07AA"/>
    <w:rsid w:val="007C0EE0"/>
    <w:rsid w:val="007C12BF"/>
    <w:rsid w:val="007C13B9"/>
    <w:rsid w:val="007C14AB"/>
    <w:rsid w:val="007C173B"/>
    <w:rsid w:val="007C4C91"/>
    <w:rsid w:val="007C4F99"/>
    <w:rsid w:val="007C5A61"/>
    <w:rsid w:val="007C5CA1"/>
    <w:rsid w:val="007C6244"/>
    <w:rsid w:val="007C6544"/>
    <w:rsid w:val="007C66CC"/>
    <w:rsid w:val="007C6E14"/>
    <w:rsid w:val="007D00B1"/>
    <w:rsid w:val="007D0A97"/>
    <w:rsid w:val="007D0F49"/>
    <w:rsid w:val="007D127F"/>
    <w:rsid w:val="007D241E"/>
    <w:rsid w:val="007D2DF4"/>
    <w:rsid w:val="007D3E0E"/>
    <w:rsid w:val="007D4DFB"/>
    <w:rsid w:val="007E0192"/>
    <w:rsid w:val="007E27C1"/>
    <w:rsid w:val="007E4EB6"/>
    <w:rsid w:val="007E4F74"/>
    <w:rsid w:val="007E7829"/>
    <w:rsid w:val="007E7FC5"/>
    <w:rsid w:val="007F11F3"/>
    <w:rsid w:val="007F2DE6"/>
    <w:rsid w:val="007F2E93"/>
    <w:rsid w:val="007F37F2"/>
    <w:rsid w:val="007F3879"/>
    <w:rsid w:val="007F3B3D"/>
    <w:rsid w:val="007F3FA5"/>
    <w:rsid w:val="007F4155"/>
    <w:rsid w:val="007F421B"/>
    <w:rsid w:val="007F4333"/>
    <w:rsid w:val="007F5E74"/>
    <w:rsid w:val="007F5F3C"/>
    <w:rsid w:val="007F5F8D"/>
    <w:rsid w:val="0080186E"/>
    <w:rsid w:val="00801E67"/>
    <w:rsid w:val="008020DA"/>
    <w:rsid w:val="0080297C"/>
    <w:rsid w:val="00803B3C"/>
    <w:rsid w:val="008041B5"/>
    <w:rsid w:val="00805E2E"/>
    <w:rsid w:val="008065BB"/>
    <w:rsid w:val="008065C7"/>
    <w:rsid w:val="00807922"/>
    <w:rsid w:val="0081018B"/>
    <w:rsid w:val="00810A2A"/>
    <w:rsid w:val="00810E47"/>
    <w:rsid w:val="00811CA4"/>
    <w:rsid w:val="008139C8"/>
    <w:rsid w:val="00813B7A"/>
    <w:rsid w:val="00813CE8"/>
    <w:rsid w:val="00813FD4"/>
    <w:rsid w:val="0081429E"/>
    <w:rsid w:val="00816E05"/>
    <w:rsid w:val="00816E56"/>
    <w:rsid w:val="008171F4"/>
    <w:rsid w:val="00820FD0"/>
    <w:rsid w:val="0082179A"/>
    <w:rsid w:val="00821BA5"/>
    <w:rsid w:val="00824242"/>
    <w:rsid w:val="00825AA0"/>
    <w:rsid w:val="00825FA7"/>
    <w:rsid w:val="008265E0"/>
    <w:rsid w:val="00827219"/>
    <w:rsid w:val="00827C33"/>
    <w:rsid w:val="008304FA"/>
    <w:rsid w:val="008313E7"/>
    <w:rsid w:val="00834F78"/>
    <w:rsid w:val="008351BE"/>
    <w:rsid w:val="00835C3A"/>
    <w:rsid w:val="008409B8"/>
    <w:rsid w:val="00840D52"/>
    <w:rsid w:val="00841491"/>
    <w:rsid w:val="00842E64"/>
    <w:rsid w:val="00844833"/>
    <w:rsid w:val="008454D2"/>
    <w:rsid w:val="00845EEB"/>
    <w:rsid w:val="0084664E"/>
    <w:rsid w:val="008477A4"/>
    <w:rsid w:val="00847A5B"/>
    <w:rsid w:val="00847B89"/>
    <w:rsid w:val="00847D24"/>
    <w:rsid w:val="008503E1"/>
    <w:rsid w:val="00850FDD"/>
    <w:rsid w:val="008516AF"/>
    <w:rsid w:val="00853B70"/>
    <w:rsid w:val="008543F4"/>
    <w:rsid w:val="0085456F"/>
    <w:rsid w:val="00855193"/>
    <w:rsid w:val="00855F60"/>
    <w:rsid w:val="008569EA"/>
    <w:rsid w:val="00856A79"/>
    <w:rsid w:val="008571A7"/>
    <w:rsid w:val="00857F2A"/>
    <w:rsid w:val="00860FF6"/>
    <w:rsid w:val="00861D3B"/>
    <w:rsid w:val="00864842"/>
    <w:rsid w:val="00865151"/>
    <w:rsid w:val="0086596B"/>
    <w:rsid w:val="00866839"/>
    <w:rsid w:val="0086752D"/>
    <w:rsid w:val="00867A95"/>
    <w:rsid w:val="008703DC"/>
    <w:rsid w:val="00871B88"/>
    <w:rsid w:val="00875A3B"/>
    <w:rsid w:val="00875E95"/>
    <w:rsid w:val="008770FF"/>
    <w:rsid w:val="008778D7"/>
    <w:rsid w:val="00880094"/>
    <w:rsid w:val="00881C4F"/>
    <w:rsid w:val="00882A97"/>
    <w:rsid w:val="00883605"/>
    <w:rsid w:val="00884745"/>
    <w:rsid w:val="00884E3B"/>
    <w:rsid w:val="00886E56"/>
    <w:rsid w:val="008906F7"/>
    <w:rsid w:val="00891DAA"/>
    <w:rsid w:val="00892DC0"/>
    <w:rsid w:val="00895FCE"/>
    <w:rsid w:val="008975B5"/>
    <w:rsid w:val="008975E9"/>
    <w:rsid w:val="008A2409"/>
    <w:rsid w:val="008A2AC8"/>
    <w:rsid w:val="008A32F6"/>
    <w:rsid w:val="008A33E1"/>
    <w:rsid w:val="008A349D"/>
    <w:rsid w:val="008A3811"/>
    <w:rsid w:val="008A461F"/>
    <w:rsid w:val="008A5656"/>
    <w:rsid w:val="008A6B7C"/>
    <w:rsid w:val="008A6DD1"/>
    <w:rsid w:val="008B0220"/>
    <w:rsid w:val="008B037E"/>
    <w:rsid w:val="008B09E6"/>
    <w:rsid w:val="008B24CD"/>
    <w:rsid w:val="008B3E67"/>
    <w:rsid w:val="008B4B44"/>
    <w:rsid w:val="008B4D12"/>
    <w:rsid w:val="008B5EF8"/>
    <w:rsid w:val="008B6552"/>
    <w:rsid w:val="008B7298"/>
    <w:rsid w:val="008B790C"/>
    <w:rsid w:val="008B7E83"/>
    <w:rsid w:val="008C0629"/>
    <w:rsid w:val="008C0811"/>
    <w:rsid w:val="008C38F3"/>
    <w:rsid w:val="008C3DD8"/>
    <w:rsid w:val="008C4885"/>
    <w:rsid w:val="008C59C4"/>
    <w:rsid w:val="008C5DFE"/>
    <w:rsid w:val="008C6015"/>
    <w:rsid w:val="008C6CFD"/>
    <w:rsid w:val="008C70A2"/>
    <w:rsid w:val="008C7487"/>
    <w:rsid w:val="008D459A"/>
    <w:rsid w:val="008D5000"/>
    <w:rsid w:val="008D5649"/>
    <w:rsid w:val="008D5BD4"/>
    <w:rsid w:val="008D613C"/>
    <w:rsid w:val="008D62C3"/>
    <w:rsid w:val="008D74F2"/>
    <w:rsid w:val="008D78AA"/>
    <w:rsid w:val="008D798F"/>
    <w:rsid w:val="008E0289"/>
    <w:rsid w:val="008E0C48"/>
    <w:rsid w:val="008E3538"/>
    <w:rsid w:val="008E5EF3"/>
    <w:rsid w:val="008E6941"/>
    <w:rsid w:val="008E6ACF"/>
    <w:rsid w:val="008E728B"/>
    <w:rsid w:val="008E7CCD"/>
    <w:rsid w:val="008F03B5"/>
    <w:rsid w:val="008F23AF"/>
    <w:rsid w:val="008F3648"/>
    <w:rsid w:val="008F38DC"/>
    <w:rsid w:val="008F516D"/>
    <w:rsid w:val="008F53B8"/>
    <w:rsid w:val="008F7485"/>
    <w:rsid w:val="009007BD"/>
    <w:rsid w:val="00900836"/>
    <w:rsid w:val="00900AEC"/>
    <w:rsid w:val="00900DE8"/>
    <w:rsid w:val="009017EB"/>
    <w:rsid w:val="009018A0"/>
    <w:rsid w:val="00901A1B"/>
    <w:rsid w:val="009020BC"/>
    <w:rsid w:val="009035D7"/>
    <w:rsid w:val="009041D9"/>
    <w:rsid w:val="00904D8D"/>
    <w:rsid w:val="0090618C"/>
    <w:rsid w:val="009069BD"/>
    <w:rsid w:val="00911845"/>
    <w:rsid w:val="009129B3"/>
    <w:rsid w:val="00912CF5"/>
    <w:rsid w:val="00916265"/>
    <w:rsid w:val="0091785A"/>
    <w:rsid w:val="0092015A"/>
    <w:rsid w:val="00921C2F"/>
    <w:rsid w:val="009223F1"/>
    <w:rsid w:val="0092368C"/>
    <w:rsid w:val="009253E6"/>
    <w:rsid w:val="009260B5"/>
    <w:rsid w:val="009265D2"/>
    <w:rsid w:val="00926B90"/>
    <w:rsid w:val="00926CDE"/>
    <w:rsid w:val="00927967"/>
    <w:rsid w:val="00931277"/>
    <w:rsid w:val="009317D9"/>
    <w:rsid w:val="009318C1"/>
    <w:rsid w:val="00933225"/>
    <w:rsid w:val="0093364C"/>
    <w:rsid w:val="00934756"/>
    <w:rsid w:val="00934A97"/>
    <w:rsid w:val="009359B4"/>
    <w:rsid w:val="00936D38"/>
    <w:rsid w:val="009406E1"/>
    <w:rsid w:val="0094084A"/>
    <w:rsid w:val="00940EE2"/>
    <w:rsid w:val="00943926"/>
    <w:rsid w:val="00943C0A"/>
    <w:rsid w:val="00944B73"/>
    <w:rsid w:val="009453D7"/>
    <w:rsid w:val="009507CE"/>
    <w:rsid w:val="00950CE1"/>
    <w:rsid w:val="009516FF"/>
    <w:rsid w:val="00952D06"/>
    <w:rsid w:val="009549AE"/>
    <w:rsid w:val="00954DDB"/>
    <w:rsid w:val="009613FC"/>
    <w:rsid w:val="00962D69"/>
    <w:rsid w:val="00962FFC"/>
    <w:rsid w:val="009634B7"/>
    <w:rsid w:val="00963B1C"/>
    <w:rsid w:val="00964D9A"/>
    <w:rsid w:val="00966A1D"/>
    <w:rsid w:val="00967944"/>
    <w:rsid w:val="00967EBB"/>
    <w:rsid w:val="00971298"/>
    <w:rsid w:val="009720D8"/>
    <w:rsid w:val="00972488"/>
    <w:rsid w:val="0097335E"/>
    <w:rsid w:val="0097388D"/>
    <w:rsid w:val="00973BE7"/>
    <w:rsid w:val="00973F3E"/>
    <w:rsid w:val="0097730B"/>
    <w:rsid w:val="00977E51"/>
    <w:rsid w:val="00977FA2"/>
    <w:rsid w:val="009811D8"/>
    <w:rsid w:val="00981740"/>
    <w:rsid w:val="009831FB"/>
    <w:rsid w:val="0098399A"/>
    <w:rsid w:val="00984A3B"/>
    <w:rsid w:val="00985677"/>
    <w:rsid w:val="009862CA"/>
    <w:rsid w:val="00987635"/>
    <w:rsid w:val="0098764C"/>
    <w:rsid w:val="00987985"/>
    <w:rsid w:val="00987ADE"/>
    <w:rsid w:val="00987BB8"/>
    <w:rsid w:val="009901A5"/>
    <w:rsid w:val="00990DD5"/>
    <w:rsid w:val="009925E5"/>
    <w:rsid w:val="009942F7"/>
    <w:rsid w:val="00995151"/>
    <w:rsid w:val="00995796"/>
    <w:rsid w:val="00996A34"/>
    <w:rsid w:val="00997519"/>
    <w:rsid w:val="009A1C2F"/>
    <w:rsid w:val="009A219F"/>
    <w:rsid w:val="009A579A"/>
    <w:rsid w:val="009A7337"/>
    <w:rsid w:val="009A73EB"/>
    <w:rsid w:val="009A7C06"/>
    <w:rsid w:val="009B1A5A"/>
    <w:rsid w:val="009B392A"/>
    <w:rsid w:val="009B3B52"/>
    <w:rsid w:val="009B49CB"/>
    <w:rsid w:val="009B4A6C"/>
    <w:rsid w:val="009B4B17"/>
    <w:rsid w:val="009B554A"/>
    <w:rsid w:val="009B5BB8"/>
    <w:rsid w:val="009B61FB"/>
    <w:rsid w:val="009B6A6D"/>
    <w:rsid w:val="009B7667"/>
    <w:rsid w:val="009B77EF"/>
    <w:rsid w:val="009C0677"/>
    <w:rsid w:val="009C076D"/>
    <w:rsid w:val="009C0D7C"/>
    <w:rsid w:val="009C36FD"/>
    <w:rsid w:val="009C47C4"/>
    <w:rsid w:val="009C612B"/>
    <w:rsid w:val="009C6770"/>
    <w:rsid w:val="009C67CC"/>
    <w:rsid w:val="009C70AA"/>
    <w:rsid w:val="009D26D6"/>
    <w:rsid w:val="009D3240"/>
    <w:rsid w:val="009D5557"/>
    <w:rsid w:val="009D6B8B"/>
    <w:rsid w:val="009E01A8"/>
    <w:rsid w:val="009E0C82"/>
    <w:rsid w:val="009E4A65"/>
    <w:rsid w:val="009E56AE"/>
    <w:rsid w:val="009E595E"/>
    <w:rsid w:val="009E79D7"/>
    <w:rsid w:val="009F022C"/>
    <w:rsid w:val="009F1F47"/>
    <w:rsid w:val="009F3F32"/>
    <w:rsid w:val="009F4D35"/>
    <w:rsid w:val="009F5123"/>
    <w:rsid w:val="009F5145"/>
    <w:rsid w:val="009F64F4"/>
    <w:rsid w:val="009F6FF0"/>
    <w:rsid w:val="009F7102"/>
    <w:rsid w:val="009F7753"/>
    <w:rsid w:val="00A0000E"/>
    <w:rsid w:val="00A01595"/>
    <w:rsid w:val="00A042AE"/>
    <w:rsid w:val="00A04885"/>
    <w:rsid w:val="00A0677E"/>
    <w:rsid w:val="00A06978"/>
    <w:rsid w:val="00A074DF"/>
    <w:rsid w:val="00A07847"/>
    <w:rsid w:val="00A07B32"/>
    <w:rsid w:val="00A1006F"/>
    <w:rsid w:val="00A10323"/>
    <w:rsid w:val="00A10423"/>
    <w:rsid w:val="00A1135D"/>
    <w:rsid w:val="00A11EF2"/>
    <w:rsid w:val="00A1205E"/>
    <w:rsid w:val="00A12EB7"/>
    <w:rsid w:val="00A147D8"/>
    <w:rsid w:val="00A152BE"/>
    <w:rsid w:val="00A16854"/>
    <w:rsid w:val="00A16D61"/>
    <w:rsid w:val="00A16E79"/>
    <w:rsid w:val="00A1712B"/>
    <w:rsid w:val="00A17DE5"/>
    <w:rsid w:val="00A2514A"/>
    <w:rsid w:val="00A252A5"/>
    <w:rsid w:val="00A2531A"/>
    <w:rsid w:val="00A27D1C"/>
    <w:rsid w:val="00A3047F"/>
    <w:rsid w:val="00A305DE"/>
    <w:rsid w:val="00A31773"/>
    <w:rsid w:val="00A31C2D"/>
    <w:rsid w:val="00A3299B"/>
    <w:rsid w:val="00A3323F"/>
    <w:rsid w:val="00A332B5"/>
    <w:rsid w:val="00A335D4"/>
    <w:rsid w:val="00A341C3"/>
    <w:rsid w:val="00A35844"/>
    <w:rsid w:val="00A360C0"/>
    <w:rsid w:val="00A36620"/>
    <w:rsid w:val="00A4029A"/>
    <w:rsid w:val="00A4048E"/>
    <w:rsid w:val="00A41D2A"/>
    <w:rsid w:val="00A42095"/>
    <w:rsid w:val="00A428D6"/>
    <w:rsid w:val="00A42D74"/>
    <w:rsid w:val="00A44BBA"/>
    <w:rsid w:val="00A44D2E"/>
    <w:rsid w:val="00A463B0"/>
    <w:rsid w:val="00A5021C"/>
    <w:rsid w:val="00A50476"/>
    <w:rsid w:val="00A504CB"/>
    <w:rsid w:val="00A50880"/>
    <w:rsid w:val="00A511F3"/>
    <w:rsid w:val="00A51E6E"/>
    <w:rsid w:val="00A541F5"/>
    <w:rsid w:val="00A54314"/>
    <w:rsid w:val="00A54951"/>
    <w:rsid w:val="00A554D4"/>
    <w:rsid w:val="00A55987"/>
    <w:rsid w:val="00A55A0F"/>
    <w:rsid w:val="00A55CC1"/>
    <w:rsid w:val="00A5665C"/>
    <w:rsid w:val="00A600E6"/>
    <w:rsid w:val="00A610DE"/>
    <w:rsid w:val="00A6116F"/>
    <w:rsid w:val="00A615DE"/>
    <w:rsid w:val="00A62150"/>
    <w:rsid w:val="00A62836"/>
    <w:rsid w:val="00A62CB6"/>
    <w:rsid w:val="00A63D42"/>
    <w:rsid w:val="00A63F58"/>
    <w:rsid w:val="00A644F1"/>
    <w:rsid w:val="00A64A99"/>
    <w:rsid w:val="00A6621C"/>
    <w:rsid w:val="00A67165"/>
    <w:rsid w:val="00A6730E"/>
    <w:rsid w:val="00A712FF"/>
    <w:rsid w:val="00A72E5B"/>
    <w:rsid w:val="00A73B97"/>
    <w:rsid w:val="00A75197"/>
    <w:rsid w:val="00A7667C"/>
    <w:rsid w:val="00A76AA2"/>
    <w:rsid w:val="00A775CE"/>
    <w:rsid w:val="00A7797F"/>
    <w:rsid w:val="00A82B5D"/>
    <w:rsid w:val="00A83A64"/>
    <w:rsid w:val="00A87297"/>
    <w:rsid w:val="00A877AE"/>
    <w:rsid w:val="00A90852"/>
    <w:rsid w:val="00A909D6"/>
    <w:rsid w:val="00A91924"/>
    <w:rsid w:val="00A91C6B"/>
    <w:rsid w:val="00A92CA4"/>
    <w:rsid w:val="00A934DA"/>
    <w:rsid w:val="00A94DA6"/>
    <w:rsid w:val="00A96EBE"/>
    <w:rsid w:val="00AA1654"/>
    <w:rsid w:val="00AA2353"/>
    <w:rsid w:val="00AA2EE6"/>
    <w:rsid w:val="00AA3110"/>
    <w:rsid w:val="00AA49E5"/>
    <w:rsid w:val="00AA4C89"/>
    <w:rsid w:val="00AA64AE"/>
    <w:rsid w:val="00AA66EC"/>
    <w:rsid w:val="00AB024E"/>
    <w:rsid w:val="00AB0B91"/>
    <w:rsid w:val="00AB0EE6"/>
    <w:rsid w:val="00AB112B"/>
    <w:rsid w:val="00AB278B"/>
    <w:rsid w:val="00AB281A"/>
    <w:rsid w:val="00AB3645"/>
    <w:rsid w:val="00AB4C1F"/>
    <w:rsid w:val="00AB6164"/>
    <w:rsid w:val="00AC15C3"/>
    <w:rsid w:val="00AC5685"/>
    <w:rsid w:val="00AC6644"/>
    <w:rsid w:val="00AC6B54"/>
    <w:rsid w:val="00AD024D"/>
    <w:rsid w:val="00AD056C"/>
    <w:rsid w:val="00AD0ED2"/>
    <w:rsid w:val="00AD11D7"/>
    <w:rsid w:val="00AD1300"/>
    <w:rsid w:val="00AD1C38"/>
    <w:rsid w:val="00AD205C"/>
    <w:rsid w:val="00AD2A67"/>
    <w:rsid w:val="00AD3FC5"/>
    <w:rsid w:val="00AD4064"/>
    <w:rsid w:val="00AD4369"/>
    <w:rsid w:val="00AD4F7E"/>
    <w:rsid w:val="00AD5161"/>
    <w:rsid w:val="00AD5C84"/>
    <w:rsid w:val="00AE0419"/>
    <w:rsid w:val="00AE067F"/>
    <w:rsid w:val="00AE0E29"/>
    <w:rsid w:val="00AE12F6"/>
    <w:rsid w:val="00AE13D5"/>
    <w:rsid w:val="00AE14F0"/>
    <w:rsid w:val="00AE358D"/>
    <w:rsid w:val="00AE382B"/>
    <w:rsid w:val="00AE3BFF"/>
    <w:rsid w:val="00AE3F91"/>
    <w:rsid w:val="00AE4491"/>
    <w:rsid w:val="00AE4C30"/>
    <w:rsid w:val="00AE5F4C"/>
    <w:rsid w:val="00AE70FA"/>
    <w:rsid w:val="00AE7DBE"/>
    <w:rsid w:val="00AF11E4"/>
    <w:rsid w:val="00AF1868"/>
    <w:rsid w:val="00AF1C1A"/>
    <w:rsid w:val="00AF23FF"/>
    <w:rsid w:val="00AF2D2B"/>
    <w:rsid w:val="00AF3929"/>
    <w:rsid w:val="00AF3BCA"/>
    <w:rsid w:val="00AF4379"/>
    <w:rsid w:val="00AF456F"/>
    <w:rsid w:val="00AF538F"/>
    <w:rsid w:val="00AF5738"/>
    <w:rsid w:val="00AF59F0"/>
    <w:rsid w:val="00AF5DA2"/>
    <w:rsid w:val="00AF7E03"/>
    <w:rsid w:val="00B00830"/>
    <w:rsid w:val="00B00EFB"/>
    <w:rsid w:val="00B0108B"/>
    <w:rsid w:val="00B01DD3"/>
    <w:rsid w:val="00B04B81"/>
    <w:rsid w:val="00B04BA3"/>
    <w:rsid w:val="00B05834"/>
    <w:rsid w:val="00B06377"/>
    <w:rsid w:val="00B06479"/>
    <w:rsid w:val="00B065BF"/>
    <w:rsid w:val="00B109C1"/>
    <w:rsid w:val="00B114E2"/>
    <w:rsid w:val="00B11535"/>
    <w:rsid w:val="00B11A1A"/>
    <w:rsid w:val="00B123B8"/>
    <w:rsid w:val="00B132F1"/>
    <w:rsid w:val="00B14359"/>
    <w:rsid w:val="00B155F3"/>
    <w:rsid w:val="00B1685D"/>
    <w:rsid w:val="00B179BC"/>
    <w:rsid w:val="00B17F3F"/>
    <w:rsid w:val="00B215C5"/>
    <w:rsid w:val="00B22892"/>
    <w:rsid w:val="00B24453"/>
    <w:rsid w:val="00B25A91"/>
    <w:rsid w:val="00B26157"/>
    <w:rsid w:val="00B26F80"/>
    <w:rsid w:val="00B32729"/>
    <w:rsid w:val="00B327AF"/>
    <w:rsid w:val="00B32D6F"/>
    <w:rsid w:val="00B3342A"/>
    <w:rsid w:val="00B3589D"/>
    <w:rsid w:val="00B35B83"/>
    <w:rsid w:val="00B37AD2"/>
    <w:rsid w:val="00B40E89"/>
    <w:rsid w:val="00B413E7"/>
    <w:rsid w:val="00B417EC"/>
    <w:rsid w:val="00B42368"/>
    <w:rsid w:val="00B43948"/>
    <w:rsid w:val="00B43CC1"/>
    <w:rsid w:val="00B4462C"/>
    <w:rsid w:val="00B46265"/>
    <w:rsid w:val="00B47076"/>
    <w:rsid w:val="00B4796A"/>
    <w:rsid w:val="00B47CA9"/>
    <w:rsid w:val="00B50AFB"/>
    <w:rsid w:val="00B50F23"/>
    <w:rsid w:val="00B51076"/>
    <w:rsid w:val="00B5307A"/>
    <w:rsid w:val="00B53D8C"/>
    <w:rsid w:val="00B549BE"/>
    <w:rsid w:val="00B54E75"/>
    <w:rsid w:val="00B56968"/>
    <w:rsid w:val="00B61542"/>
    <w:rsid w:val="00B62378"/>
    <w:rsid w:val="00B62619"/>
    <w:rsid w:val="00B62DF5"/>
    <w:rsid w:val="00B62F3A"/>
    <w:rsid w:val="00B64C19"/>
    <w:rsid w:val="00B65E77"/>
    <w:rsid w:val="00B67EC3"/>
    <w:rsid w:val="00B72223"/>
    <w:rsid w:val="00B7236C"/>
    <w:rsid w:val="00B727B0"/>
    <w:rsid w:val="00B72E7A"/>
    <w:rsid w:val="00B736FB"/>
    <w:rsid w:val="00B75177"/>
    <w:rsid w:val="00B7560B"/>
    <w:rsid w:val="00B773A0"/>
    <w:rsid w:val="00B807D9"/>
    <w:rsid w:val="00B8121B"/>
    <w:rsid w:val="00B82597"/>
    <w:rsid w:val="00B827DF"/>
    <w:rsid w:val="00B833D0"/>
    <w:rsid w:val="00B83A25"/>
    <w:rsid w:val="00B83F5A"/>
    <w:rsid w:val="00B84F10"/>
    <w:rsid w:val="00B8557F"/>
    <w:rsid w:val="00B871B0"/>
    <w:rsid w:val="00B87B3F"/>
    <w:rsid w:val="00B87D7B"/>
    <w:rsid w:val="00B90089"/>
    <w:rsid w:val="00B90A03"/>
    <w:rsid w:val="00B90A76"/>
    <w:rsid w:val="00B91053"/>
    <w:rsid w:val="00B91D37"/>
    <w:rsid w:val="00B92388"/>
    <w:rsid w:val="00B923D8"/>
    <w:rsid w:val="00B92D96"/>
    <w:rsid w:val="00B94ACF"/>
    <w:rsid w:val="00B96033"/>
    <w:rsid w:val="00B96F3B"/>
    <w:rsid w:val="00B97779"/>
    <w:rsid w:val="00B97E62"/>
    <w:rsid w:val="00BA06D8"/>
    <w:rsid w:val="00BA1637"/>
    <w:rsid w:val="00BA211C"/>
    <w:rsid w:val="00BA2CA7"/>
    <w:rsid w:val="00BA2F83"/>
    <w:rsid w:val="00BA404C"/>
    <w:rsid w:val="00BA471B"/>
    <w:rsid w:val="00BA483D"/>
    <w:rsid w:val="00BA4A3A"/>
    <w:rsid w:val="00BA4CBB"/>
    <w:rsid w:val="00BA539A"/>
    <w:rsid w:val="00BA6AFE"/>
    <w:rsid w:val="00BA7AA5"/>
    <w:rsid w:val="00BB043F"/>
    <w:rsid w:val="00BB07A4"/>
    <w:rsid w:val="00BB1B33"/>
    <w:rsid w:val="00BB263E"/>
    <w:rsid w:val="00BB2C7C"/>
    <w:rsid w:val="00BB44D3"/>
    <w:rsid w:val="00BC189B"/>
    <w:rsid w:val="00BC2504"/>
    <w:rsid w:val="00BC3F59"/>
    <w:rsid w:val="00BC4020"/>
    <w:rsid w:val="00BC4919"/>
    <w:rsid w:val="00BC49AC"/>
    <w:rsid w:val="00BC4F4C"/>
    <w:rsid w:val="00BC570B"/>
    <w:rsid w:val="00BC5E45"/>
    <w:rsid w:val="00BC79FF"/>
    <w:rsid w:val="00BD0370"/>
    <w:rsid w:val="00BD2ABA"/>
    <w:rsid w:val="00BD3001"/>
    <w:rsid w:val="00BD65D2"/>
    <w:rsid w:val="00BD67C0"/>
    <w:rsid w:val="00BD76FA"/>
    <w:rsid w:val="00BE10FB"/>
    <w:rsid w:val="00BE1C59"/>
    <w:rsid w:val="00BE330A"/>
    <w:rsid w:val="00BE3317"/>
    <w:rsid w:val="00BE5B15"/>
    <w:rsid w:val="00BE5C4E"/>
    <w:rsid w:val="00BE6B77"/>
    <w:rsid w:val="00BE7468"/>
    <w:rsid w:val="00BF0996"/>
    <w:rsid w:val="00BF177F"/>
    <w:rsid w:val="00BF1925"/>
    <w:rsid w:val="00BF1E40"/>
    <w:rsid w:val="00BF2352"/>
    <w:rsid w:val="00BF2A78"/>
    <w:rsid w:val="00BF2B1C"/>
    <w:rsid w:val="00BF2BDD"/>
    <w:rsid w:val="00BF3BB8"/>
    <w:rsid w:val="00BF4567"/>
    <w:rsid w:val="00BF45FE"/>
    <w:rsid w:val="00BF4607"/>
    <w:rsid w:val="00BF4656"/>
    <w:rsid w:val="00BF57D9"/>
    <w:rsid w:val="00BF7794"/>
    <w:rsid w:val="00C005D9"/>
    <w:rsid w:val="00C010A4"/>
    <w:rsid w:val="00C0139C"/>
    <w:rsid w:val="00C01D9B"/>
    <w:rsid w:val="00C0267A"/>
    <w:rsid w:val="00C028D4"/>
    <w:rsid w:val="00C029AC"/>
    <w:rsid w:val="00C03C5A"/>
    <w:rsid w:val="00C04463"/>
    <w:rsid w:val="00C045BC"/>
    <w:rsid w:val="00C06D83"/>
    <w:rsid w:val="00C07560"/>
    <w:rsid w:val="00C10222"/>
    <w:rsid w:val="00C11198"/>
    <w:rsid w:val="00C1173C"/>
    <w:rsid w:val="00C11A68"/>
    <w:rsid w:val="00C11CB1"/>
    <w:rsid w:val="00C12D30"/>
    <w:rsid w:val="00C1329E"/>
    <w:rsid w:val="00C13654"/>
    <w:rsid w:val="00C14B56"/>
    <w:rsid w:val="00C15B00"/>
    <w:rsid w:val="00C16CAB"/>
    <w:rsid w:val="00C219FE"/>
    <w:rsid w:val="00C2230F"/>
    <w:rsid w:val="00C24E94"/>
    <w:rsid w:val="00C262EB"/>
    <w:rsid w:val="00C27BE6"/>
    <w:rsid w:val="00C3141D"/>
    <w:rsid w:val="00C321DC"/>
    <w:rsid w:val="00C36787"/>
    <w:rsid w:val="00C36A89"/>
    <w:rsid w:val="00C37920"/>
    <w:rsid w:val="00C41174"/>
    <w:rsid w:val="00C42383"/>
    <w:rsid w:val="00C42CB4"/>
    <w:rsid w:val="00C439B2"/>
    <w:rsid w:val="00C43F0D"/>
    <w:rsid w:val="00C44611"/>
    <w:rsid w:val="00C454CB"/>
    <w:rsid w:val="00C45AEB"/>
    <w:rsid w:val="00C45D1B"/>
    <w:rsid w:val="00C4667E"/>
    <w:rsid w:val="00C46C80"/>
    <w:rsid w:val="00C50EBA"/>
    <w:rsid w:val="00C51A9C"/>
    <w:rsid w:val="00C52B39"/>
    <w:rsid w:val="00C53670"/>
    <w:rsid w:val="00C538DB"/>
    <w:rsid w:val="00C539FB"/>
    <w:rsid w:val="00C54A54"/>
    <w:rsid w:val="00C54B7E"/>
    <w:rsid w:val="00C568D5"/>
    <w:rsid w:val="00C56D09"/>
    <w:rsid w:val="00C5799E"/>
    <w:rsid w:val="00C57FB6"/>
    <w:rsid w:val="00C6113E"/>
    <w:rsid w:val="00C61514"/>
    <w:rsid w:val="00C61579"/>
    <w:rsid w:val="00C63B70"/>
    <w:rsid w:val="00C64B20"/>
    <w:rsid w:val="00C65472"/>
    <w:rsid w:val="00C656A2"/>
    <w:rsid w:val="00C657F0"/>
    <w:rsid w:val="00C66ED6"/>
    <w:rsid w:val="00C671C1"/>
    <w:rsid w:val="00C6737C"/>
    <w:rsid w:val="00C678B0"/>
    <w:rsid w:val="00C67FEA"/>
    <w:rsid w:val="00C711B3"/>
    <w:rsid w:val="00C7151E"/>
    <w:rsid w:val="00C71845"/>
    <w:rsid w:val="00C72C85"/>
    <w:rsid w:val="00C732F1"/>
    <w:rsid w:val="00C755E3"/>
    <w:rsid w:val="00C7625D"/>
    <w:rsid w:val="00C7638F"/>
    <w:rsid w:val="00C76942"/>
    <w:rsid w:val="00C81D42"/>
    <w:rsid w:val="00C8221E"/>
    <w:rsid w:val="00C8369D"/>
    <w:rsid w:val="00C83CFC"/>
    <w:rsid w:val="00C83F31"/>
    <w:rsid w:val="00C85A2E"/>
    <w:rsid w:val="00C85FEF"/>
    <w:rsid w:val="00C868C6"/>
    <w:rsid w:val="00C8690E"/>
    <w:rsid w:val="00C87339"/>
    <w:rsid w:val="00C87D4D"/>
    <w:rsid w:val="00C87D52"/>
    <w:rsid w:val="00C91927"/>
    <w:rsid w:val="00C9261D"/>
    <w:rsid w:val="00C9289C"/>
    <w:rsid w:val="00C92A3B"/>
    <w:rsid w:val="00C92D00"/>
    <w:rsid w:val="00C9362A"/>
    <w:rsid w:val="00C941AE"/>
    <w:rsid w:val="00C95397"/>
    <w:rsid w:val="00C96149"/>
    <w:rsid w:val="00CA0EC6"/>
    <w:rsid w:val="00CA1498"/>
    <w:rsid w:val="00CA1507"/>
    <w:rsid w:val="00CA45C0"/>
    <w:rsid w:val="00CA535D"/>
    <w:rsid w:val="00CA56DE"/>
    <w:rsid w:val="00CA5F34"/>
    <w:rsid w:val="00CA6480"/>
    <w:rsid w:val="00CA672A"/>
    <w:rsid w:val="00CA72D2"/>
    <w:rsid w:val="00CA7386"/>
    <w:rsid w:val="00CA7630"/>
    <w:rsid w:val="00CB0EBC"/>
    <w:rsid w:val="00CB1245"/>
    <w:rsid w:val="00CB1380"/>
    <w:rsid w:val="00CB1903"/>
    <w:rsid w:val="00CB1B3B"/>
    <w:rsid w:val="00CB2C47"/>
    <w:rsid w:val="00CB440F"/>
    <w:rsid w:val="00CB4705"/>
    <w:rsid w:val="00CB4ECE"/>
    <w:rsid w:val="00CB54BC"/>
    <w:rsid w:val="00CB61BB"/>
    <w:rsid w:val="00CB621A"/>
    <w:rsid w:val="00CC16A4"/>
    <w:rsid w:val="00CC1F87"/>
    <w:rsid w:val="00CC2877"/>
    <w:rsid w:val="00CC3607"/>
    <w:rsid w:val="00CC3832"/>
    <w:rsid w:val="00CC462A"/>
    <w:rsid w:val="00CC5A25"/>
    <w:rsid w:val="00CC6307"/>
    <w:rsid w:val="00CC6ACB"/>
    <w:rsid w:val="00CC7903"/>
    <w:rsid w:val="00CC7C41"/>
    <w:rsid w:val="00CC7EA3"/>
    <w:rsid w:val="00CD117F"/>
    <w:rsid w:val="00CD1B39"/>
    <w:rsid w:val="00CD2DA0"/>
    <w:rsid w:val="00CD35F7"/>
    <w:rsid w:val="00CD3694"/>
    <w:rsid w:val="00CD3B0E"/>
    <w:rsid w:val="00CD6E51"/>
    <w:rsid w:val="00CE0F45"/>
    <w:rsid w:val="00CE118C"/>
    <w:rsid w:val="00CE1741"/>
    <w:rsid w:val="00CE2AC7"/>
    <w:rsid w:val="00CE2C52"/>
    <w:rsid w:val="00CE66C6"/>
    <w:rsid w:val="00CE7DBF"/>
    <w:rsid w:val="00CF067E"/>
    <w:rsid w:val="00CF0A69"/>
    <w:rsid w:val="00CF25B3"/>
    <w:rsid w:val="00CF2F47"/>
    <w:rsid w:val="00CF3184"/>
    <w:rsid w:val="00CF3201"/>
    <w:rsid w:val="00CF3250"/>
    <w:rsid w:val="00CF3F2D"/>
    <w:rsid w:val="00CF462E"/>
    <w:rsid w:val="00CF5801"/>
    <w:rsid w:val="00CF5A24"/>
    <w:rsid w:val="00CF5DD1"/>
    <w:rsid w:val="00CF60D3"/>
    <w:rsid w:val="00CF65F5"/>
    <w:rsid w:val="00CF68A1"/>
    <w:rsid w:val="00CF7A3D"/>
    <w:rsid w:val="00CF7D8A"/>
    <w:rsid w:val="00D005E9"/>
    <w:rsid w:val="00D00EDC"/>
    <w:rsid w:val="00D010B5"/>
    <w:rsid w:val="00D015ED"/>
    <w:rsid w:val="00D02903"/>
    <w:rsid w:val="00D04498"/>
    <w:rsid w:val="00D04D51"/>
    <w:rsid w:val="00D0526F"/>
    <w:rsid w:val="00D059F7"/>
    <w:rsid w:val="00D079EA"/>
    <w:rsid w:val="00D10CFE"/>
    <w:rsid w:val="00D10F06"/>
    <w:rsid w:val="00D1300E"/>
    <w:rsid w:val="00D136D7"/>
    <w:rsid w:val="00D14FA5"/>
    <w:rsid w:val="00D15F4F"/>
    <w:rsid w:val="00D17470"/>
    <w:rsid w:val="00D20DCF"/>
    <w:rsid w:val="00D22717"/>
    <w:rsid w:val="00D23265"/>
    <w:rsid w:val="00D25A2B"/>
    <w:rsid w:val="00D26058"/>
    <w:rsid w:val="00D266A7"/>
    <w:rsid w:val="00D274E9"/>
    <w:rsid w:val="00D305EE"/>
    <w:rsid w:val="00D306E6"/>
    <w:rsid w:val="00D30C46"/>
    <w:rsid w:val="00D31665"/>
    <w:rsid w:val="00D32485"/>
    <w:rsid w:val="00D334DD"/>
    <w:rsid w:val="00D352CF"/>
    <w:rsid w:val="00D372D8"/>
    <w:rsid w:val="00D37570"/>
    <w:rsid w:val="00D37A71"/>
    <w:rsid w:val="00D4226C"/>
    <w:rsid w:val="00D456BC"/>
    <w:rsid w:val="00D45EAD"/>
    <w:rsid w:val="00D46967"/>
    <w:rsid w:val="00D46F94"/>
    <w:rsid w:val="00D50359"/>
    <w:rsid w:val="00D503A4"/>
    <w:rsid w:val="00D5084C"/>
    <w:rsid w:val="00D50B2C"/>
    <w:rsid w:val="00D51B9E"/>
    <w:rsid w:val="00D5260A"/>
    <w:rsid w:val="00D52637"/>
    <w:rsid w:val="00D536C0"/>
    <w:rsid w:val="00D53DDC"/>
    <w:rsid w:val="00D55078"/>
    <w:rsid w:val="00D57389"/>
    <w:rsid w:val="00D60058"/>
    <w:rsid w:val="00D6009C"/>
    <w:rsid w:val="00D6058C"/>
    <w:rsid w:val="00D60FC6"/>
    <w:rsid w:val="00D611FC"/>
    <w:rsid w:val="00D61986"/>
    <w:rsid w:val="00D61C92"/>
    <w:rsid w:val="00D6207A"/>
    <w:rsid w:val="00D63CA1"/>
    <w:rsid w:val="00D63D9E"/>
    <w:rsid w:val="00D6426E"/>
    <w:rsid w:val="00D64AF9"/>
    <w:rsid w:val="00D64C36"/>
    <w:rsid w:val="00D652D3"/>
    <w:rsid w:val="00D66312"/>
    <w:rsid w:val="00D67292"/>
    <w:rsid w:val="00D676CD"/>
    <w:rsid w:val="00D67C02"/>
    <w:rsid w:val="00D704F0"/>
    <w:rsid w:val="00D724F5"/>
    <w:rsid w:val="00D725A8"/>
    <w:rsid w:val="00D73537"/>
    <w:rsid w:val="00D73C54"/>
    <w:rsid w:val="00D75506"/>
    <w:rsid w:val="00D76829"/>
    <w:rsid w:val="00D76B54"/>
    <w:rsid w:val="00D778AE"/>
    <w:rsid w:val="00D80244"/>
    <w:rsid w:val="00D80999"/>
    <w:rsid w:val="00D80E00"/>
    <w:rsid w:val="00D81602"/>
    <w:rsid w:val="00D81C88"/>
    <w:rsid w:val="00D83CD8"/>
    <w:rsid w:val="00D84C6E"/>
    <w:rsid w:val="00D85F1C"/>
    <w:rsid w:val="00D86652"/>
    <w:rsid w:val="00D879AB"/>
    <w:rsid w:val="00D87C40"/>
    <w:rsid w:val="00D907D7"/>
    <w:rsid w:val="00D90B57"/>
    <w:rsid w:val="00D91338"/>
    <w:rsid w:val="00D917A6"/>
    <w:rsid w:val="00D92ECA"/>
    <w:rsid w:val="00D951AC"/>
    <w:rsid w:val="00D97B1A"/>
    <w:rsid w:val="00D97C52"/>
    <w:rsid w:val="00DA541E"/>
    <w:rsid w:val="00DA61C1"/>
    <w:rsid w:val="00DA69B9"/>
    <w:rsid w:val="00DA7210"/>
    <w:rsid w:val="00DA7C13"/>
    <w:rsid w:val="00DB0C8E"/>
    <w:rsid w:val="00DB0DEA"/>
    <w:rsid w:val="00DB11C3"/>
    <w:rsid w:val="00DB4221"/>
    <w:rsid w:val="00DB484A"/>
    <w:rsid w:val="00DB4FBE"/>
    <w:rsid w:val="00DB7659"/>
    <w:rsid w:val="00DC0D7C"/>
    <w:rsid w:val="00DC3FD2"/>
    <w:rsid w:val="00DC7F65"/>
    <w:rsid w:val="00DD1A97"/>
    <w:rsid w:val="00DD1B8E"/>
    <w:rsid w:val="00DD394A"/>
    <w:rsid w:val="00DD39C4"/>
    <w:rsid w:val="00DD3E1F"/>
    <w:rsid w:val="00DD4068"/>
    <w:rsid w:val="00DD51D5"/>
    <w:rsid w:val="00DD6C93"/>
    <w:rsid w:val="00DD6E15"/>
    <w:rsid w:val="00DD7008"/>
    <w:rsid w:val="00DD77A1"/>
    <w:rsid w:val="00DE03EB"/>
    <w:rsid w:val="00DE096D"/>
    <w:rsid w:val="00DE1090"/>
    <w:rsid w:val="00DE3883"/>
    <w:rsid w:val="00DE4572"/>
    <w:rsid w:val="00DE47AC"/>
    <w:rsid w:val="00DE4FBB"/>
    <w:rsid w:val="00DE5A0F"/>
    <w:rsid w:val="00DE69ED"/>
    <w:rsid w:val="00DE7E52"/>
    <w:rsid w:val="00DF0E34"/>
    <w:rsid w:val="00DF2001"/>
    <w:rsid w:val="00DF3E4D"/>
    <w:rsid w:val="00DF4FAA"/>
    <w:rsid w:val="00DF55F7"/>
    <w:rsid w:val="00DF68B0"/>
    <w:rsid w:val="00DF6A56"/>
    <w:rsid w:val="00DF71B7"/>
    <w:rsid w:val="00DF7886"/>
    <w:rsid w:val="00E00D4F"/>
    <w:rsid w:val="00E01400"/>
    <w:rsid w:val="00E01495"/>
    <w:rsid w:val="00E0233E"/>
    <w:rsid w:val="00E0481C"/>
    <w:rsid w:val="00E04B61"/>
    <w:rsid w:val="00E04DEE"/>
    <w:rsid w:val="00E057F5"/>
    <w:rsid w:val="00E05C2D"/>
    <w:rsid w:val="00E060C1"/>
    <w:rsid w:val="00E062F6"/>
    <w:rsid w:val="00E066F1"/>
    <w:rsid w:val="00E0748E"/>
    <w:rsid w:val="00E07883"/>
    <w:rsid w:val="00E07A29"/>
    <w:rsid w:val="00E1018E"/>
    <w:rsid w:val="00E111DC"/>
    <w:rsid w:val="00E12973"/>
    <w:rsid w:val="00E13D4D"/>
    <w:rsid w:val="00E167FA"/>
    <w:rsid w:val="00E222C6"/>
    <w:rsid w:val="00E22628"/>
    <w:rsid w:val="00E22935"/>
    <w:rsid w:val="00E22B53"/>
    <w:rsid w:val="00E2388A"/>
    <w:rsid w:val="00E23D90"/>
    <w:rsid w:val="00E24182"/>
    <w:rsid w:val="00E24939"/>
    <w:rsid w:val="00E2572A"/>
    <w:rsid w:val="00E25F00"/>
    <w:rsid w:val="00E26348"/>
    <w:rsid w:val="00E277C1"/>
    <w:rsid w:val="00E30A2E"/>
    <w:rsid w:val="00E30B70"/>
    <w:rsid w:val="00E30B7E"/>
    <w:rsid w:val="00E31B44"/>
    <w:rsid w:val="00E32D26"/>
    <w:rsid w:val="00E34751"/>
    <w:rsid w:val="00E35257"/>
    <w:rsid w:val="00E36DDD"/>
    <w:rsid w:val="00E379B5"/>
    <w:rsid w:val="00E402E9"/>
    <w:rsid w:val="00E407A8"/>
    <w:rsid w:val="00E408EE"/>
    <w:rsid w:val="00E4106D"/>
    <w:rsid w:val="00E42302"/>
    <w:rsid w:val="00E42427"/>
    <w:rsid w:val="00E42584"/>
    <w:rsid w:val="00E45128"/>
    <w:rsid w:val="00E45BA5"/>
    <w:rsid w:val="00E4665D"/>
    <w:rsid w:val="00E47EF3"/>
    <w:rsid w:val="00E50099"/>
    <w:rsid w:val="00E506C1"/>
    <w:rsid w:val="00E50F13"/>
    <w:rsid w:val="00E530D9"/>
    <w:rsid w:val="00E533D9"/>
    <w:rsid w:val="00E54380"/>
    <w:rsid w:val="00E54F89"/>
    <w:rsid w:val="00E55CF4"/>
    <w:rsid w:val="00E56512"/>
    <w:rsid w:val="00E56ED2"/>
    <w:rsid w:val="00E5713E"/>
    <w:rsid w:val="00E61236"/>
    <w:rsid w:val="00E62298"/>
    <w:rsid w:val="00E6241E"/>
    <w:rsid w:val="00E63540"/>
    <w:rsid w:val="00E6383F"/>
    <w:rsid w:val="00E64442"/>
    <w:rsid w:val="00E66165"/>
    <w:rsid w:val="00E6766B"/>
    <w:rsid w:val="00E6EE8A"/>
    <w:rsid w:val="00E71360"/>
    <w:rsid w:val="00E714B7"/>
    <w:rsid w:val="00E7181A"/>
    <w:rsid w:val="00E725CA"/>
    <w:rsid w:val="00E72B23"/>
    <w:rsid w:val="00E74543"/>
    <w:rsid w:val="00E74D86"/>
    <w:rsid w:val="00E75361"/>
    <w:rsid w:val="00E75B70"/>
    <w:rsid w:val="00E75E78"/>
    <w:rsid w:val="00E77931"/>
    <w:rsid w:val="00E812AF"/>
    <w:rsid w:val="00E82E0F"/>
    <w:rsid w:val="00E84021"/>
    <w:rsid w:val="00E844F7"/>
    <w:rsid w:val="00E84B39"/>
    <w:rsid w:val="00E85121"/>
    <w:rsid w:val="00E8539F"/>
    <w:rsid w:val="00E85CB7"/>
    <w:rsid w:val="00E860DC"/>
    <w:rsid w:val="00E865A5"/>
    <w:rsid w:val="00E86CAE"/>
    <w:rsid w:val="00E87AE2"/>
    <w:rsid w:val="00E9105B"/>
    <w:rsid w:val="00E910BC"/>
    <w:rsid w:val="00E91477"/>
    <w:rsid w:val="00E9203E"/>
    <w:rsid w:val="00E924FC"/>
    <w:rsid w:val="00E951D7"/>
    <w:rsid w:val="00E955E8"/>
    <w:rsid w:val="00E95889"/>
    <w:rsid w:val="00E96C3E"/>
    <w:rsid w:val="00E97352"/>
    <w:rsid w:val="00EA14DF"/>
    <w:rsid w:val="00EA16C2"/>
    <w:rsid w:val="00EA24D5"/>
    <w:rsid w:val="00EA36D5"/>
    <w:rsid w:val="00EA37F8"/>
    <w:rsid w:val="00EA4C23"/>
    <w:rsid w:val="00EA4DC4"/>
    <w:rsid w:val="00EB0205"/>
    <w:rsid w:val="00EB0C67"/>
    <w:rsid w:val="00EB1942"/>
    <w:rsid w:val="00EB30B3"/>
    <w:rsid w:val="00EB387D"/>
    <w:rsid w:val="00EB44FE"/>
    <w:rsid w:val="00EB5905"/>
    <w:rsid w:val="00EC1AA2"/>
    <w:rsid w:val="00EC2BBE"/>
    <w:rsid w:val="00EC3111"/>
    <w:rsid w:val="00EC362F"/>
    <w:rsid w:val="00EC418B"/>
    <w:rsid w:val="00EC45FD"/>
    <w:rsid w:val="00EC46AE"/>
    <w:rsid w:val="00EC4736"/>
    <w:rsid w:val="00EC544A"/>
    <w:rsid w:val="00EC587E"/>
    <w:rsid w:val="00EC78BC"/>
    <w:rsid w:val="00ED3A48"/>
    <w:rsid w:val="00ED5883"/>
    <w:rsid w:val="00ED5F91"/>
    <w:rsid w:val="00ED639E"/>
    <w:rsid w:val="00ED756A"/>
    <w:rsid w:val="00EE0A95"/>
    <w:rsid w:val="00EE0F35"/>
    <w:rsid w:val="00EE2DB3"/>
    <w:rsid w:val="00EE3D33"/>
    <w:rsid w:val="00EE4240"/>
    <w:rsid w:val="00EE5160"/>
    <w:rsid w:val="00EE7664"/>
    <w:rsid w:val="00EE7936"/>
    <w:rsid w:val="00EE7E07"/>
    <w:rsid w:val="00EF1999"/>
    <w:rsid w:val="00EF1B76"/>
    <w:rsid w:val="00EF375A"/>
    <w:rsid w:val="00EF3F87"/>
    <w:rsid w:val="00EF4306"/>
    <w:rsid w:val="00EF468E"/>
    <w:rsid w:val="00EF46D7"/>
    <w:rsid w:val="00EF51B6"/>
    <w:rsid w:val="00EF58D4"/>
    <w:rsid w:val="00EF60D1"/>
    <w:rsid w:val="00EF63B8"/>
    <w:rsid w:val="00F009ED"/>
    <w:rsid w:val="00F00E6E"/>
    <w:rsid w:val="00F01D04"/>
    <w:rsid w:val="00F03BAF"/>
    <w:rsid w:val="00F04B4C"/>
    <w:rsid w:val="00F04C9F"/>
    <w:rsid w:val="00F05482"/>
    <w:rsid w:val="00F0580A"/>
    <w:rsid w:val="00F05D50"/>
    <w:rsid w:val="00F0686C"/>
    <w:rsid w:val="00F06F18"/>
    <w:rsid w:val="00F070F0"/>
    <w:rsid w:val="00F10E5C"/>
    <w:rsid w:val="00F118EB"/>
    <w:rsid w:val="00F1240E"/>
    <w:rsid w:val="00F20FD3"/>
    <w:rsid w:val="00F21160"/>
    <w:rsid w:val="00F216A4"/>
    <w:rsid w:val="00F2349F"/>
    <w:rsid w:val="00F23BF5"/>
    <w:rsid w:val="00F25811"/>
    <w:rsid w:val="00F258A4"/>
    <w:rsid w:val="00F278AA"/>
    <w:rsid w:val="00F30922"/>
    <w:rsid w:val="00F32986"/>
    <w:rsid w:val="00F32D35"/>
    <w:rsid w:val="00F35315"/>
    <w:rsid w:val="00F3541C"/>
    <w:rsid w:val="00F359CC"/>
    <w:rsid w:val="00F35D01"/>
    <w:rsid w:val="00F36FDE"/>
    <w:rsid w:val="00F374C7"/>
    <w:rsid w:val="00F378E9"/>
    <w:rsid w:val="00F37F1A"/>
    <w:rsid w:val="00F401A3"/>
    <w:rsid w:val="00F41547"/>
    <w:rsid w:val="00F419B8"/>
    <w:rsid w:val="00F42FAD"/>
    <w:rsid w:val="00F4361A"/>
    <w:rsid w:val="00F437B3"/>
    <w:rsid w:val="00F44659"/>
    <w:rsid w:val="00F46EC7"/>
    <w:rsid w:val="00F503C3"/>
    <w:rsid w:val="00F523D3"/>
    <w:rsid w:val="00F5399A"/>
    <w:rsid w:val="00F54D7B"/>
    <w:rsid w:val="00F55FB6"/>
    <w:rsid w:val="00F5640E"/>
    <w:rsid w:val="00F571AF"/>
    <w:rsid w:val="00F57E3A"/>
    <w:rsid w:val="00F603CB"/>
    <w:rsid w:val="00F606E7"/>
    <w:rsid w:val="00F618AF"/>
    <w:rsid w:val="00F62FCB"/>
    <w:rsid w:val="00F63FD6"/>
    <w:rsid w:val="00F6645C"/>
    <w:rsid w:val="00F71F4D"/>
    <w:rsid w:val="00F72798"/>
    <w:rsid w:val="00F72CC5"/>
    <w:rsid w:val="00F7306C"/>
    <w:rsid w:val="00F73360"/>
    <w:rsid w:val="00F74044"/>
    <w:rsid w:val="00F74F0F"/>
    <w:rsid w:val="00F76CBC"/>
    <w:rsid w:val="00F81DE9"/>
    <w:rsid w:val="00F83449"/>
    <w:rsid w:val="00F8377B"/>
    <w:rsid w:val="00F841DE"/>
    <w:rsid w:val="00F84A4D"/>
    <w:rsid w:val="00F86623"/>
    <w:rsid w:val="00F86AAE"/>
    <w:rsid w:val="00F86FBC"/>
    <w:rsid w:val="00F87044"/>
    <w:rsid w:val="00F87111"/>
    <w:rsid w:val="00F87491"/>
    <w:rsid w:val="00F90804"/>
    <w:rsid w:val="00F9081B"/>
    <w:rsid w:val="00F932E9"/>
    <w:rsid w:val="00F95C74"/>
    <w:rsid w:val="00F95EAF"/>
    <w:rsid w:val="00F9611C"/>
    <w:rsid w:val="00F96C4E"/>
    <w:rsid w:val="00F96E41"/>
    <w:rsid w:val="00FA18EA"/>
    <w:rsid w:val="00FA306F"/>
    <w:rsid w:val="00FA5DA0"/>
    <w:rsid w:val="00FA60EF"/>
    <w:rsid w:val="00FA62AD"/>
    <w:rsid w:val="00FA7743"/>
    <w:rsid w:val="00FB039F"/>
    <w:rsid w:val="00FB0EB3"/>
    <w:rsid w:val="00FB10D6"/>
    <w:rsid w:val="00FB166F"/>
    <w:rsid w:val="00FB322E"/>
    <w:rsid w:val="00FB4B6E"/>
    <w:rsid w:val="00FB7587"/>
    <w:rsid w:val="00FC0145"/>
    <w:rsid w:val="00FC2828"/>
    <w:rsid w:val="00FC2DB4"/>
    <w:rsid w:val="00FC314C"/>
    <w:rsid w:val="00FC40C9"/>
    <w:rsid w:val="00FC4717"/>
    <w:rsid w:val="00FC4A37"/>
    <w:rsid w:val="00FC5415"/>
    <w:rsid w:val="00FC5788"/>
    <w:rsid w:val="00FC5C9C"/>
    <w:rsid w:val="00FC6021"/>
    <w:rsid w:val="00FC742B"/>
    <w:rsid w:val="00FC7C10"/>
    <w:rsid w:val="00FD17BA"/>
    <w:rsid w:val="00FD3426"/>
    <w:rsid w:val="00FD3CD2"/>
    <w:rsid w:val="00FD4239"/>
    <w:rsid w:val="00FD4620"/>
    <w:rsid w:val="00FD4DD6"/>
    <w:rsid w:val="00FD6B53"/>
    <w:rsid w:val="00FD707E"/>
    <w:rsid w:val="00FD710C"/>
    <w:rsid w:val="00FE09CC"/>
    <w:rsid w:val="00FE0FFE"/>
    <w:rsid w:val="00FE2DBF"/>
    <w:rsid w:val="00FE465F"/>
    <w:rsid w:val="00FF00AE"/>
    <w:rsid w:val="00FF0D89"/>
    <w:rsid w:val="00FF146F"/>
    <w:rsid w:val="00FF237D"/>
    <w:rsid w:val="00FF2C27"/>
    <w:rsid w:val="00FF3DC5"/>
    <w:rsid w:val="00FF44ED"/>
    <w:rsid w:val="00FF4598"/>
    <w:rsid w:val="00FF4CA7"/>
    <w:rsid w:val="00FF5748"/>
    <w:rsid w:val="00FF66B4"/>
    <w:rsid w:val="00FF794C"/>
    <w:rsid w:val="00FF7D7D"/>
    <w:rsid w:val="01168EB1"/>
    <w:rsid w:val="013BD025"/>
    <w:rsid w:val="01D0C1D5"/>
    <w:rsid w:val="056D3ECF"/>
    <w:rsid w:val="064DCAC5"/>
    <w:rsid w:val="0708D1B7"/>
    <w:rsid w:val="089DCB15"/>
    <w:rsid w:val="0A4B0FDD"/>
    <w:rsid w:val="0ABF9C3E"/>
    <w:rsid w:val="0BC40666"/>
    <w:rsid w:val="0C63E74A"/>
    <w:rsid w:val="0C9122B8"/>
    <w:rsid w:val="0E883EEF"/>
    <w:rsid w:val="0F7C452A"/>
    <w:rsid w:val="0FB079E7"/>
    <w:rsid w:val="1037D363"/>
    <w:rsid w:val="11E67599"/>
    <w:rsid w:val="12E3FE03"/>
    <w:rsid w:val="132508B5"/>
    <w:rsid w:val="1425A85F"/>
    <w:rsid w:val="1489AAE1"/>
    <w:rsid w:val="158F2D53"/>
    <w:rsid w:val="15ABFA43"/>
    <w:rsid w:val="17195474"/>
    <w:rsid w:val="17B97936"/>
    <w:rsid w:val="1880BEB6"/>
    <w:rsid w:val="18DC8D0B"/>
    <w:rsid w:val="19D860D4"/>
    <w:rsid w:val="1A293C42"/>
    <w:rsid w:val="1AA5B6D8"/>
    <w:rsid w:val="1E77018E"/>
    <w:rsid w:val="1EB96F13"/>
    <w:rsid w:val="1FD4B198"/>
    <w:rsid w:val="20204A79"/>
    <w:rsid w:val="202B7C33"/>
    <w:rsid w:val="20B1D423"/>
    <w:rsid w:val="21AD7306"/>
    <w:rsid w:val="21CD1411"/>
    <w:rsid w:val="22465D34"/>
    <w:rsid w:val="224ACBE2"/>
    <w:rsid w:val="22E9ABEA"/>
    <w:rsid w:val="2325A83E"/>
    <w:rsid w:val="24962D8C"/>
    <w:rsid w:val="24A00DD4"/>
    <w:rsid w:val="24E6536E"/>
    <w:rsid w:val="26C601AD"/>
    <w:rsid w:val="284DB341"/>
    <w:rsid w:val="28A00067"/>
    <w:rsid w:val="2922858B"/>
    <w:rsid w:val="29358554"/>
    <w:rsid w:val="2C3F4951"/>
    <w:rsid w:val="2FCD30BC"/>
    <w:rsid w:val="30141E05"/>
    <w:rsid w:val="31C129C2"/>
    <w:rsid w:val="324D148F"/>
    <w:rsid w:val="3264C3C4"/>
    <w:rsid w:val="32F74C1C"/>
    <w:rsid w:val="342A8FB8"/>
    <w:rsid w:val="351E9D3D"/>
    <w:rsid w:val="35D57A79"/>
    <w:rsid w:val="364CDFEC"/>
    <w:rsid w:val="36F08844"/>
    <w:rsid w:val="371E9EE5"/>
    <w:rsid w:val="3A5AF142"/>
    <w:rsid w:val="3A5FD72F"/>
    <w:rsid w:val="3A66FBC4"/>
    <w:rsid w:val="3A6CDCA0"/>
    <w:rsid w:val="3B128E47"/>
    <w:rsid w:val="3C4D51F3"/>
    <w:rsid w:val="3D857E5C"/>
    <w:rsid w:val="3E0A19CA"/>
    <w:rsid w:val="3EEBCA14"/>
    <w:rsid w:val="3F7A06AB"/>
    <w:rsid w:val="3F977339"/>
    <w:rsid w:val="3FA8D59D"/>
    <w:rsid w:val="400C01EE"/>
    <w:rsid w:val="458C19FE"/>
    <w:rsid w:val="47244E92"/>
    <w:rsid w:val="483BD011"/>
    <w:rsid w:val="48B118FE"/>
    <w:rsid w:val="48E56240"/>
    <w:rsid w:val="49C86BB3"/>
    <w:rsid w:val="4B184E05"/>
    <w:rsid w:val="4B39CEE2"/>
    <w:rsid w:val="4C028DF6"/>
    <w:rsid w:val="4D2094A1"/>
    <w:rsid w:val="4FCA38C3"/>
    <w:rsid w:val="4FF8E17D"/>
    <w:rsid w:val="51D36E31"/>
    <w:rsid w:val="5296D078"/>
    <w:rsid w:val="52D82461"/>
    <w:rsid w:val="52F34D96"/>
    <w:rsid w:val="531779DD"/>
    <w:rsid w:val="54A6F3D5"/>
    <w:rsid w:val="55FAE9CE"/>
    <w:rsid w:val="56FF3AD8"/>
    <w:rsid w:val="586981D0"/>
    <w:rsid w:val="58B2C4E5"/>
    <w:rsid w:val="59310EDB"/>
    <w:rsid w:val="599E716D"/>
    <w:rsid w:val="5AE4653C"/>
    <w:rsid w:val="5B662FF0"/>
    <w:rsid w:val="5C66930A"/>
    <w:rsid w:val="5CE18CD9"/>
    <w:rsid w:val="5E6C2728"/>
    <w:rsid w:val="5E8FE760"/>
    <w:rsid w:val="5EE0D18F"/>
    <w:rsid w:val="5F71A9AF"/>
    <w:rsid w:val="6013CCEE"/>
    <w:rsid w:val="601C4919"/>
    <w:rsid w:val="63AD5B63"/>
    <w:rsid w:val="64651D6D"/>
    <w:rsid w:val="6636195F"/>
    <w:rsid w:val="663F3A66"/>
    <w:rsid w:val="6672EB65"/>
    <w:rsid w:val="690C3F3C"/>
    <w:rsid w:val="693E0C44"/>
    <w:rsid w:val="69BB56C6"/>
    <w:rsid w:val="69CAF034"/>
    <w:rsid w:val="6A69AA30"/>
    <w:rsid w:val="6DF57627"/>
    <w:rsid w:val="6FFEC968"/>
    <w:rsid w:val="7016D4A0"/>
    <w:rsid w:val="725E66B1"/>
    <w:rsid w:val="72E9DCAC"/>
    <w:rsid w:val="74FDE4F4"/>
    <w:rsid w:val="75294F70"/>
    <w:rsid w:val="757CDFDD"/>
    <w:rsid w:val="75B4B2BC"/>
    <w:rsid w:val="76199E70"/>
    <w:rsid w:val="76453EE2"/>
    <w:rsid w:val="783F5260"/>
    <w:rsid w:val="78F98278"/>
    <w:rsid w:val="7917DC42"/>
    <w:rsid w:val="7AAB9E90"/>
    <w:rsid w:val="7B1E1643"/>
    <w:rsid w:val="7D34574A"/>
    <w:rsid w:val="7DB927B9"/>
    <w:rsid w:val="7F77BC3D"/>
    <w:rsid w:val="7F90E814"/>
    <w:rsid w:val="7FF028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ABBA3"/>
  <w15:chartTrackingRefBased/>
  <w15:docId w15:val="{9178DB2E-C3DB-4CB2-BDC7-C822EA507C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cs="Times New Roman" w:eastAsiaTheme="minorHAns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785D"/>
    <w:rPr>
      <w:rFonts w:eastAsia="Times New Roman"/>
      <w:kern w:val="0"/>
      <w:sz w:val="24"/>
      <w:szCs w:val="24"/>
      <w14:ligatures w14:val="none"/>
    </w:rPr>
  </w:style>
  <w:style w:type="paragraph" w:styleId="Heading1">
    <w:name w:val="heading 1"/>
    <w:basedOn w:val="Normal"/>
    <w:next w:val="Normal"/>
    <w:link w:val="Heading1Char"/>
    <w:autoRedefine/>
    <w:uiPriority w:val="9"/>
    <w:qFormat/>
    <w:rsid w:val="00FD3426"/>
    <w:pPr>
      <w:keepNext/>
      <w:keepLines/>
      <w:spacing w:before="360" w:after="80"/>
      <w:jc w:val="both"/>
      <w:outlineLvl w:val="0"/>
    </w:pPr>
    <w:rPr>
      <w:rFonts w:eastAsiaTheme="majorEastAsia"/>
      <w:b/>
      <w:bCs/>
      <w:color w:val="275317" w:themeColor="accent6" w:themeShade="80"/>
      <w:kern w:val="2"/>
      <w:sz w:val="32"/>
      <w:szCs w:val="32"/>
      <w14:ligatures w14:val="standardContextual"/>
    </w:rPr>
  </w:style>
  <w:style w:type="paragraph" w:styleId="Heading2">
    <w:name w:val="heading 2"/>
    <w:basedOn w:val="Normal"/>
    <w:next w:val="Normal"/>
    <w:link w:val="Heading2Char"/>
    <w:uiPriority w:val="9"/>
    <w:unhideWhenUsed/>
    <w:qFormat/>
    <w:rsid w:val="00FC0145"/>
    <w:pPr>
      <w:keepNext/>
      <w:keepLines/>
      <w:spacing w:before="160" w:after="80"/>
      <w:ind w:left="630" w:right="-180" w:hanging="630"/>
      <w:outlineLvl w:val="1"/>
    </w:pPr>
    <w:rPr>
      <w:rFonts w:asciiTheme="majorHAnsi" w:hAnsiTheme="majorHAnsi" w:eastAsiaTheme="majorEastAsia"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2F0620"/>
    <w:pPr>
      <w:keepNext/>
      <w:keepLines/>
      <w:spacing w:before="160" w:after="80"/>
      <w:outlineLvl w:val="2"/>
    </w:pPr>
    <w:rPr>
      <w:rFonts w:asciiTheme="minorHAnsi" w:hAnsiTheme="minorHAnsi" w:eastAsiaTheme="majorEastAsia" w:cstheme="majorBidi"/>
      <w:b/>
      <w:bCs/>
      <w:i/>
      <w:iCs/>
      <w:color w:val="0F476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F9611C"/>
    <w:pPr>
      <w:keepNext/>
      <w:keepLines/>
      <w:spacing w:before="80" w:after="40"/>
      <w:outlineLvl w:val="3"/>
    </w:pPr>
    <w:rPr>
      <w:rFonts w:asciiTheme="minorHAnsi" w:hAnsiTheme="minorHAnsi" w:eastAsiaTheme="majorEastAsia"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F9611C"/>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611C"/>
    <w:pPr>
      <w:keepNext/>
      <w:keepLines/>
      <w:spacing w:before="4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611C"/>
    <w:pPr>
      <w:keepNext/>
      <w:keepLines/>
      <w:spacing w:before="4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611C"/>
    <w:pPr>
      <w:keepNext/>
      <w:keepLines/>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611C"/>
    <w:pPr>
      <w:keepNext/>
      <w:keepLines/>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S-Heading1" w:customStyle="1">
    <w:name w:val="PS-Heading 1"/>
    <w:basedOn w:val="Heading1"/>
    <w:link w:val="PS-Heading1Char"/>
    <w:qFormat/>
    <w:rsid w:val="00A5665C"/>
    <w:rPr>
      <w:b w:val="0"/>
      <w:bCs w:val="0"/>
      <w:color w:val="275317" w:themeColor="accent6" w:themeShade="80"/>
      <w:sz w:val="28"/>
      <w:szCs w:val="28"/>
    </w:rPr>
  </w:style>
  <w:style w:type="character" w:styleId="PS-Heading1Char" w:customStyle="1">
    <w:name w:val="PS-Heading 1 Char"/>
    <w:basedOn w:val="Heading1Char"/>
    <w:link w:val="PS-Heading1"/>
    <w:rsid w:val="00A5665C"/>
    <w:rPr>
      <w:rFonts w:asciiTheme="majorHAnsi" w:hAnsiTheme="majorHAnsi" w:eastAsiaTheme="majorEastAsia" w:cstheme="majorBidi"/>
      <w:b w:val="0"/>
      <w:bCs w:val="0"/>
      <w:color w:val="0F4761" w:themeColor="accent1" w:themeShade="BF"/>
      <w:sz w:val="28"/>
      <w:szCs w:val="28"/>
    </w:rPr>
  </w:style>
  <w:style w:type="character" w:styleId="Heading1Char" w:customStyle="1">
    <w:name w:val="Heading 1 Char"/>
    <w:basedOn w:val="DefaultParagraphFont"/>
    <w:link w:val="Heading1"/>
    <w:uiPriority w:val="9"/>
    <w:rsid w:val="00FD3426"/>
    <w:rPr>
      <w:rFonts w:eastAsiaTheme="majorEastAsia"/>
      <w:b/>
      <w:bCs/>
      <w:color w:val="275317" w:themeColor="accent6" w:themeShade="80"/>
      <w:sz w:val="32"/>
      <w:szCs w:val="32"/>
    </w:rPr>
  </w:style>
  <w:style w:type="character" w:styleId="Heading2Char" w:customStyle="1">
    <w:name w:val="Heading 2 Char"/>
    <w:basedOn w:val="DefaultParagraphFont"/>
    <w:link w:val="Heading2"/>
    <w:uiPriority w:val="9"/>
    <w:rsid w:val="00FC014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2F0620"/>
    <w:rPr>
      <w:rFonts w:asciiTheme="minorHAnsi" w:hAnsiTheme="minorHAnsi" w:eastAsiaTheme="majorEastAsia" w:cstheme="majorBidi"/>
      <w:b/>
      <w:bCs/>
      <w:i/>
      <w:iCs/>
      <w:color w:val="0F4761" w:themeColor="accent1" w:themeShade="BF"/>
      <w:sz w:val="28"/>
      <w:szCs w:val="28"/>
    </w:rPr>
  </w:style>
  <w:style w:type="character" w:styleId="Heading4Char" w:customStyle="1">
    <w:name w:val="Heading 4 Char"/>
    <w:basedOn w:val="DefaultParagraphFont"/>
    <w:link w:val="Heading4"/>
    <w:uiPriority w:val="9"/>
    <w:rsid w:val="00F9611C"/>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9611C"/>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9611C"/>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9611C"/>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9611C"/>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9611C"/>
    <w:rPr>
      <w:rFonts w:asciiTheme="minorHAnsi" w:hAnsiTheme="minorHAnsi" w:eastAsiaTheme="majorEastAsia" w:cstheme="majorBidi"/>
      <w:color w:val="272727" w:themeColor="text1" w:themeTint="D8"/>
    </w:rPr>
  </w:style>
  <w:style w:type="paragraph" w:styleId="Title">
    <w:name w:val="Title"/>
    <w:aliases w:val="PS-Title"/>
    <w:basedOn w:val="Normal"/>
    <w:next w:val="Normal"/>
    <w:link w:val="TitleChar"/>
    <w:uiPriority w:val="10"/>
    <w:qFormat/>
    <w:rsid w:val="00F9611C"/>
    <w:pPr>
      <w:spacing w:after="80"/>
      <w:contextualSpacing/>
    </w:pPr>
    <w:rPr>
      <w:rFonts w:asciiTheme="majorHAnsi" w:hAnsiTheme="majorHAnsi" w:eastAsiaTheme="majorEastAsia" w:cstheme="majorBidi"/>
      <w:spacing w:val="-10"/>
      <w:kern w:val="28"/>
      <w:sz w:val="56"/>
      <w:szCs w:val="56"/>
      <w14:ligatures w14:val="standardContextual"/>
    </w:rPr>
  </w:style>
  <w:style w:type="character" w:styleId="TitleChar" w:customStyle="1">
    <w:name w:val="Title Char"/>
    <w:aliases w:val="PS-Title Char"/>
    <w:basedOn w:val="DefaultParagraphFont"/>
    <w:link w:val="Title"/>
    <w:uiPriority w:val="10"/>
    <w:rsid w:val="00F9611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9611C"/>
    <w:pPr>
      <w:numPr>
        <w:ilvl w:val="1"/>
      </w:numPr>
      <w:spacing w:after="160"/>
    </w:pPr>
    <w:rPr>
      <w:rFonts w:asciiTheme="minorHAnsi" w:hAnsiTheme="minorHAnsi" w:eastAsiaTheme="majorEastAsia" w:cstheme="majorBidi"/>
      <w:color w:val="595959" w:themeColor="text1" w:themeTint="A6"/>
      <w:spacing w:val="15"/>
      <w:kern w:val="2"/>
      <w:sz w:val="28"/>
      <w:szCs w:val="28"/>
      <w14:ligatures w14:val="standardContextual"/>
    </w:rPr>
  </w:style>
  <w:style w:type="character" w:styleId="SubtitleChar" w:customStyle="1">
    <w:name w:val="Subtitle Char"/>
    <w:basedOn w:val="DefaultParagraphFont"/>
    <w:link w:val="Subtitle"/>
    <w:uiPriority w:val="11"/>
    <w:rsid w:val="00F9611C"/>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611C"/>
    <w:pPr>
      <w:spacing w:before="160" w:after="160"/>
      <w:jc w:val="center"/>
    </w:pPr>
    <w:rPr>
      <w:rFonts w:eastAsiaTheme="minorHAnsi"/>
      <w:i/>
      <w:iCs/>
      <w:color w:val="404040" w:themeColor="text1" w:themeTint="BF"/>
      <w:kern w:val="2"/>
      <w:sz w:val="22"/>
      <w:szCs w:val="22"/>
      <w14:ligatures w14:val="standardContextual"/>
    </w:rPr>
  </w:style>
  <w:style w:type="character" w:styleId="QuoteChar" w:customStyle="1">
    <w:name w:val="Quote Char"/>
    <w:basedOn w:val="DefaultParagraphFont"/>
    <w:link w:val="Quote"/>
    <w:uiPriority w:val="29"/>
    <w:rsid w:val="00F9611C"/>
    <w:rPr>
      <w:i/>
      <w:iCs/>
      <w:color w:val="404040" w:themeColor="text1" w:themeTint="BF"/>
    </w:rPr>
  </w:style>
  <w:style w:type="paragraph" w:styleId="ListParagraph">
    <w:name w:val="List Paragraph"/>
    <w:basedOn w:val="Normal"/>
    <w:uiPriority w:val="34"/>
    <w:qFormat/>
    <w:rsid w:val="00F9611C"/>
    <w:pPr>
      <w:spacing w:after="160"/>
      <w:ind w:left="720"/>
      <w:contextualSpacing/>
    </w:pPr>
    <w:rPr>
      <w:rFonts w:eastAsiaTheme="minorHAnsi"/>
      <w:kern w:val="2"/>
      <w:sz w:val="22"/>
      <w:szCs w:val="22"/>
      <w14:ligatures w14:val="standardContextual"/>
    </w:rPr>
  </w:style>
  <w:style w:type="character" w:styleId="IntenseEmphasis">
    <w:name w:val="Intense Emphasis"/>
    <w:basedOn w:val="DefaultParagraphFont"/>
    <w:uiPriority w:val="21"/>
    <w:qFormat/>
    <w:rsid w:val="00F9611C"/>
    <w:rPr>
      <w:i/>
      <w:iCs/>
      <w:color w:val="0F4761" w:themeColor="accent1" w:themeShade="BF"/>
    </w:rPr>
  </w:style>
  <w:style w:type="paragraph" w:styleId="IntenseQuote">
    <w:name w:val="Intense Quote"/>
    <w:basedOn w:val="Normal"/>
    <w:next w:val="Normal"/>
    <w:link w:val="IntenseQuoteChar"/>
    <w:uiPriority w:val="30"/>
    <w:qFormat/>
    <w:rsid w:val="00F9611C"/>
    <w:pPr>
      <w:pBdr>
        <w:top w:val="single" w:color="0F4761" w:themeColor="accent1" w:themeShade="BF" w:sz="4" w:space="10"/>
        <w:bottom w:val="single" w:color="0F4761" w:themeColor="accent1" w:themeShade="BF" w:sz="4" w:space="10"/>
      </w:pBdr>
      <w:spacing w:before="360" w:after="360"/>
      <w:ind w:left="864" w:right="864"/>
      <w:jc w:val="center"/>
    </w:pPr>
    <w:rPr>
      <w:rFonts w:eastAsiaTheme="minorHAnsi"/>
      <w:i/>
      <w:iCs/>
      <w:color w:val="0F4761" w:themeColor="accent1" w:themeShade="BF"/>
      <w:kern w:val="2"/>
      <w:sz w:val="22"/>
      <w:szCs w:val="22"/>
      <w14:ligatures w14:val="standardContextual"/>
    </w:rPr>
  </w:style>
  <w:style w:type="character" w:styleId="IntenseQuoteChar" w:customStyle="1">
    <w:name w:val="Intense Quote Char"/>
    <w:basedOn w:val="DefaultParagraphFont"/>
    <w:link w:val="IntenseQuote"/>
    <w:uiPriority w:val="30"/>
    <w:rsid w:val="00F9611C"/>
    <w:rPr>
      <w:i/>
      <w:iCs/>
      <w:color w:val="0F4761" w:themeColor="accent1" w:themeShade="BF"/>
    </w:rPr>
  </w:style>
  <w:style w:type="character" w:styleId="IntenseReference">
    <w:name w:val="Intense Reference"/>
    <w:basedOn w:val="DefaultParagraphFont"/>
    <w:uiPriority w:val="32"/>
    <w:qFormat/>
    <w:rsid w:val="00F9611C"/>
    <w:rPr>
      <w:b/>
      <w:bCs/>
      <w:smallCaps/>
      <w:color w:val="0F4761" w:themeColor="accent1" w:themeShade="BF"/>
      <w:spacing w:val="5"/>
    </w:rPr>
  </w:style>
  <w:style w:type="paragraph" w:styleId="Header">
    <w:name w:val="header"/>
    <w:basedOn w:val="Normal"/>
    <w:link w:val="HeaderChar"/>
    <w:uiPriority w:val="99"/>
    <w:unhideWhenUsed/>
    <w:rsid w:val="00F9611C"/>
    <w:pPr>
      <w:tabs>
        <w:tab w:val="center" w:pos="4680"/>
        <w:tab w:val="right" w:pos="9360"/>
      </w:tabs>
    </w:pPr>
    <w:rPr>
      <w:rFonts w:eastAsiaTheme="minorHAnsi"/>
      <w:kern w:val="2"/>
      <w:sz w:val="22"/>
      <w:szCs w:val="22"/>
      <w14:ligatures w14:val="standardContextual"/>
    </w:rPr>
  </w:style>
  <w:style w:type="character" w:styleId="HeaderChar" w:customStyle="1">
    <w:name w:val="Header Char"/>
    <w:basedOn w:val="DefaultParagraphFont"/>
    <w:link w:val="Header"/>
    <w:uiPriority w:val="99"/>
    <w:rsid w:val="00F9611C"/>
  </w:style>
  <w:style w:type="paragraph" w:styleId="Footer">
    <w:name w:val="footer"/>
    <w:basedOn w:val="Normal"/>
    <w:link w:val="FooterChar"/>
    <w:uiPriority w:val="99"/>
    <w:unhideWhenUsed/>
    <w:rsid w:val="00F9611C"/>
    <w:pPr>
      <w:tabs>
        <w:tab w:val="center" w:pos="4680"/>
        <w:tab w:val="right" w:pos="9360"/>
      </w:tabs>
    </w:pPr>
    <w:rPr>
      <w:rFonts w:eastAsiaTheme="minorHAnsi"/>
      <w:kern w:val="2"/>
      <w:sz w:val="22"/>
      <w:szCs w:val="22"/>
      <w14:ligatures w14:val="standardContextual"/>
    </w:rPr>
  </w:style>
  <w:style w:type="character" w:styleId="FooterChar" w:customStyle="1">
    <w:name w:val="Footer Char"/>
    <w:basedOn w:val="DefaultParagraphFont"/>
    <w:link w:val="Footer"/>
    <w:uiPriority w:val="99"/>
    <w:rsid w:val="00F9611C"/>
  </w:style>
  <w:style w:type="character" w:styleId="Hyperlink">
    <w:name w:val="Hyperlink"/>
    <w:basedOn w:val="DefaultParagraphFont"/>
    <w:uiPriority w:val="99"/>
    <w:unhideWhenUsed/>
    <w:rsid w:val="00004151"/>
    <w:rPr>
      <w:color w:val="467886" w:themeColor="hyperlink"/>
      <w:u w:val="single"/>
    </w:rPr>
  </w:style>
  <w:style w:type="character" w:styleId="UnresolvedMention">
    <w:name w:val="Unresolved Mention"/>
    <w:basedOn w:val="DefaultParagraphFont"/>
    <w:uiPriority w:val="99"/>
    <w:semiHidden/>
    <w:unhideWhenUsed/>
    <w:rsid w:val="00004151"/>
    <w:rPr>
      <w:color w:val="605E5C"/>
      <w:shd w:val="clear" w:color="auto" w:fill="E1DFDD"/>
    </w:rPr>
  </w:style>
  <w:style w:type="character" w:styleId="FollowedHyperlink">
    <w:name w:val="FollowedHyperlink"/>
    <w:basedOn w:val="DefaultParagraphFont"/>
    <w:uiPriority w:val="99"/>
    <w:semiHidden/>
    <w:unhideWhenUsed/>
    <w:rsid w:val="00004151"/>
    <w:rPr>
      <w:color w:val="96607D" w:themeColor="followedHyperlink"/>
      <w:u w:val="single"/>
    </w:rPr>
  </w:style>
  <w:style w:type="paragraph" w:styleId="CommentText">
    <w:name w:val="annotation text"/>
    <w:basedOn w:val="Normal"/>
    <w:link w:val="CommentTextChar"/>
    <w:uiPriority w:val="99"/>
    <w:unhideWhenUsed/>
    <w:pPr>
      <w:spacing w:after="160"/>
    </w:pPr>
    <w:rPr>
      <w:rFonts w:eastAsiaTheme="minorHAnsi"/>
      <w:kern w:val="2"/>
      <w:sz w:val="20"/>
      <w:szCs w:val="20"/>
      <w14:ligatures w14:val="standardContextual"/>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16D61"/>
    <w:rPr>
      <w:b/>
      <w:bCs/>
    </w:rPr>
  </w:style>
  <w:style w:type="character" w:styleId="CommentSubjectChar" w:customStyle="1">
    <w:name w:val="Comment Subject Char"/>
    <w:basedOn w:val="CommentTextChar"/>
    <w:link w:val="CommentSubject"/>
    <w:uiPriority w:val="99"/>
    <w:semiHidden/>
    <w:rsid w:val="00A16D61"/>
    <w:rPr>
      <w:b/>
      <w:bCs/>
      <w:sz w:val="20"/>
      <w:szCs w:val="20"/>
    </w:rPr>
  </w:style>
  <w:style w:type="paragraph" w:styleId="Revision">
    <w:name w:val="Revision"/>
    <w:hidden/>
    <w:uiPriority w:val="99"/>
    <w:semiHidden/>
    <w:rsid w:val="00603561"/>
    <w:pPr>
      <w:spacing w:line="240" w:lineRule="auto"/>
    </w:pPr>
  </w:style>
  <w:style w:type="character" w:styleId="Mention">
    <w:name w:val="Mention"/>
    <w:basedOn w:val="DefaultParagraphFont"/>
    <w:uiPriority w:val="99"/>
    <w:unhideWhenUsed/>
    <w:rsid w:val="008A6B7C"/>
    <w:rPr>
      <w:color w:val="2B579A"/>
      <w:shd w:val="clear" w:color="auto" w:fill="E1DFDD"/>
    </w:rPr>
  </w:style>
  <w:style w:type="paragraph" w:styleId="NormalWeb">
    <w:name w:val="Normal (Web)"/>
    <w:basedOn w:val="Normal"/>
    <w:uiPriority w:val="99"/>
    <w:semiHidden/>
    <w:unhideWhenUsed/>
    <w:rsid w:val="00AC6644"/>
    <w:pPr>
      <w:spacing w:after="160"/>
    </w:pPr>
    <w:rPr>
      <w:rFonts w:eastAsiaTheme="minorHAnsi"/>
      <w:kern w:val="2"/>
      <w14:ligatures w14:val="standardContextual"/>
    </w:rPr>
  </w:style>
  <w:style w:type="paragraph" w:styleId="PS1-Header" w:customStyle="1">
    <w:name w:val="PS1-Header"/>
    <w:basedOn w:val="Heading1"/>
    <w:link w:val="PS1-HeaderChar"/>
    <w:qFormat/>
    <w:rsid w:val="00602A25"/>
    <w:pPr>
      <w:spacing w:before="240"/>
    </w:pPr>
    <w:rPr>
      <w:b w:val="0"/>
      <w:bCs w:val="0"/>
      <w:color w:val="275317" w:themeColor="accent6" w:themeShade="80"/>
      <w:kern w:val="0"/>
      <w14:ligatures w14:val="none"/>
    </w:rPr>
  </w:style>
  <w:style w:type="character" w:styleId="PS1-HeaderChar" w:customStyle="1">
    <w:name w:val="PS1-Header Char"/>
    <w:basedOn w:val="Heading1Char"/>
    <w:link w:val="PS1-Header"/>
    <w:rsid w:val="00602A25"/>
    <w:rPr>
      <w:rFonts w:asciiTheme="majorHAnsi" w:hAnsiTheme="majorHAnsi" w:eastAsiaTheme="majorEastAsia" w:cstheme="majorBidi"/>
      <w:b w:val="0"/>
      <w:bCs w:val="0"/>
      <w:color w:val="0F4761" w:themeColor="accent1" w:themeShade="BF"/>
      <w:kern w:val="0"/>
      <w:sz w:val="32"/>
      <w:szCs w:val="32"/>
      <w14:ligatures w14:val="none"/>
    </w:rPr>
  </w:style>
  <w:style w:type="paragraph" w:styleId="TOCHeading">
    <w:name w:val="TOC Heading"/>
    <w:basedOn w:val="Heading1"/>
    <w:next w:val="Normal"/>
    <w:uiPriority w:val="39"/>
    <w:unhideWhenUsed/>
    <w:qFormat/>
    <w:rsid w:val="00250E11"/>
    <w:pPr>
      <w:spacing w:before="240" w:after="0"/>
      <w:outlineLvl w:val="9"/>
    </w:pPr>
    <w:rPr>
      <w:color w:val="275317" w:themeColor="accent6" w:themeShade="80"/>
      <w:kern w:val="0"/>
      <w14:ligatures w14:val="none"/>
    </w:rPr>
  </w:style>
  <w:style w:type="paragraph" w:styleId="TOC2">
    <w:name w:val="toc 2"/>
    <w:basedOn w:val="Normal"/>
    <w:next w:val="Normal"/>
    <w:autoRedefine/>
    <w:uiPriority w:val="39"/>
    <w:unhideWhenUsed/>
    <w:rsid w:val="00250E11"/>
    <w:pPr>
      <w:spacing w:after="100"/>
      <w:ind w:left="220"/>
    </w:pPr>
    <w:rPr>
      <w:rFonts w:eastAsiaTheme="minorHAnsi"/>
      <w:kern w:val="2"/>
      <w:sz w:val="22"/>
      <w:szCs w:val="22"/>
      <w14:ligatures w14:val="standardContextual"/>
    </w:rPr>
  </w:style>
  <w:style w:type="paragraph" w:styleId="TOC3">
    <w:name w:val="toc 3"/>
    <w:basedOn w:val="Normal"/>
    <w:next w:val="Normal"/>
    <w:autoRedefine/>
    <w:uiPriority w:val="39"/>
    <w:unhideWhenUsed/>
    <w:rsid w:val="00250E11"/>
    <w:pPr>
      <w:spacing w:after="100"/>
      <w:ind w:left="440"/>
    </w:pPr>
    <w:rPr>
      <w:rFonts w:eastAsiaTheme="minorHAnsi"/>
      <w:kern w:val="2"/>
      <w:sz w:val="22"/>
      <w:szCs w:val="22"/>
      <w14:ligatures w14:val="standardContextual"/>
    </w:rPr>
  </w:style>
  <w:style w:type="paragraph" w:styleId="TOC1">
    <w:name w:val="toc 1"/>
    <w:basedOn w:val="Normal"/>
    <w:next w:val="Normal"/>
    <w:autoRedefine/>
    <w:uiPriority w:val="39"/>
    <w:unhideWhenUsed/>
    <w:rsid w:val="003F0415"/>
    <w:pPr>
      <w:tabs>
        <w:tab w:val="right" w:leader="dot" w:pos="9350"/>
      </w:tabs>
      <w:spacing w:after="100"/>
    </w:pPr>
    <w:rPr>
      <w:rFonts w:ascii="Metropolis" w:hAnsi="Metropolis" w:eastAsiaTheme="minorHAnsi"/>
      <w:b/>
      <w:bCs/>
      <w:noProof/>
      <w:kern w:val="2"/>
      <w:sz w:val="22"/>
      <w:szCs w:val="22"/>
      <w14:ligatures w14:val="standardContextual"/>
    </w:rPr>
  </w:style>
  <w:style w:type="character" w:styleId="align-middle" w:customStyle="1">
    <w:name w:val="align-middle"/>
    <w:basedOn w:val="DefaultParagraphFont"/>
    <w:rsid w:val="00DE69ED"/>
  </w:style>
  <w:style w:type="character" w:styleId="apple-converted-space" w:customStyle="1">
    <w:name w:val="apple-converted-space"/>
    <w:basedOn w:val="DefaultParagraphFont"/>
    <w:rsid w:val="00DE69ED"/>
  </w:style>
  <w:style w:type="character" w:styleId="Strong">
    <w:name w:val="Strong"/>
    <w:basedOn w:val="DefaultParagraphFont"/>
    <w:uiPriority w:val="22"/>
    <w:qFormat/>
    <w:rsid w:val="00DE69ED"/>
    <w:rPr>
      <w:b/>
      <w:bCs/>
    </w:rPr>
  </w:style>
  <w:style w:type="table" w:styleId="TableGrid">
    <w:name w:val="Table Grid"/>
    <w:basedOn w:val="TableNormal"/>
    <w:uiPriority w:val="39"/>
    <w:rsid w:val="004B1B55"/>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RR-Heading1" w:customStyle="1">
    <w:name w:val="SRR-Heading 1"/>
    <w:basedOn w:val="Heading2"/>
    <w:link w:val="SRR-Heading1Char"/>
    <w:autoRedefine/>
    <w:qFormat/>
    <w:rsid w:val="00D73C54"/>
    <w:pPr>
      <w:spacing w:before="0" w:after="0"/>
      <w:ind w:right="-360"/>
    </w:pPr>
    <w:rPr>
      <w:rFonts w:ascii="Times New Roman" w:hAnsi="Times New Roman" w:cs="Times New Roman"/>
      <w:color w:val="275317" w:themeColor="accent6" w:themeShade="80"/>
      <w:sz w:val="28"/>
      <w:szCs w:val="28"/>
    </w:rPr>
  </w:style>
  <w:style w:type="character" w:styleId="SRR-Heading1Char" w:customStyle="1">
    <w:name w:val="SRR-Heading 1 Char"/>
    <w:basedOn w:val="Heading2Char"/>
    <w:link w:val="SRR-Heading1"/>
    <w:rsid w:val="00D73C54"/>
    <w:rPr>
      <w:rFonts w:asciiTheme="majorHAnsi" w:hAnsiTheme="majorHAnsi" w:eastAsiaTheme="majorEastAsia" w:cstheme="majorBidi"/>
      <w:color w:val="275317" w:themeColor="accent6" w:themeShade="80"/>
      <w:sz w:val="28"/>
      <w:szCs w:val="28"/>
    </w:rPr>
  </w:style>
  <w:style w:type="paragraph" w:styleId="SRR-Heading2" w:customStyle="1">
    <w:name w:val="SRR-Heading 2"/>
    <w:basedOn w:val="Normal"/>
    <w:link w:val="SRR-Heading2Char"/>
    <w:qFormat/>
    <w:rsid w:val="0044574D"/>
    <w:rPr>
      <w:rFonts w:ascii="Metropolis" w:hAnsi="Metropolis"/>
      <w:b/>
      <w:bCs/>
      <w:color w:val="077351"/>
    </w:rPr>
  </w:style>
  <w:style w:type="character" w:styleId="SRR-Heading2Char" w:customStyle="1">
    <w:name w:val="SRR-Heading 2 Char"/>
    <w:basedOn w:val="DefaultParagraphFont"/>
    <w:link w:val="SRR-Heading2"/>
    <w:rsid w:val="0044574D"/>
    <w:rPr>
      <w:rFonts w:ascii="Metropolis" w:hAnsi="Metropolis" w:eastAsia="Times New Roman"/>
      <w:b/>
      <w:bCs/>
      <w:color w:val="077351"/>
      <w:kern w:val="0"/>
      <w:sz w:val="24"/>
      <w:szCs w:val="24"/>
      <w14:ligatures w14:val="none"/>
    </w:rPr>
  </w:style>
  <w:style w:type="paragraph" w:styleId="SRR-Heading3" w:customStyle="1">
    <w:name w:val="SRR-Heading 3"/>
    <w:basedOn w:val="Normal"/>
    <w:link w:val="SRR-Heading3Char"/>
    <w:qFormat/>
    <w:rsid w:val="00916265"/>
    <w:pPr>
      <w:ind w:right="-270" w:firstLine="270"/>
    </w:pPr>
    <w:rPr>
      <w:b/>
      <w:bCs/>
    </w:rPr>
  </w:style>
  <w:style w:type="character" w:styleId="SRR-Heading3Char" w:customStyle="1">
    <w:name w:val="SRR-Heading 3 Char"/>
    <w:basedOn w:val="DefaultParagraphFont"/>
    <w:link w:val="SRR-Heading3"/>
    <w:rsid w:val="00916265"/>
    <w:rPr>
      <w:rFonts w:eastAsia="Times New Roman"/>
      <w:b/>
      <w:bCs/>
      <w:kern w:val="0"/>
      <w:sz w:val="24"/>
      <w:szCs w:val="24"/>
      <w14:ligatures w14:val="none"/>
    </w:rPr>
  </w:style>
  <w:style w:type="paragraph" w:styleId="SRR-H4" w:customStyle="1">
    <w:name w:val="SRR-H4"/>
    <w:basedOn w:val="Heading4"/>
    <w:link w:val="SRR-H4Char"/>
    <w:qFormat/>
    <w:rsid w:val="00916265"/>
    <w:rPr>
      <w:rFonts w:ascii="Metropolis" w:hAnsi="Metropolis"/>
      <w:color w:val="077351"/>
    </w:rPr>
  </w:style>
  <w:style w:type="character" w:styleId="SRR-H4Char" w:customStyle="1">
    <w:name w:val="SRR-H4 Char"/>
    <w:basedOn w:val="Heading4Char"/>
    <w:link w:val="SRR-H4"/>
    <w:rsid w:val="00916265"/>
    <w:rPr>
      <w:rFonts w:ascii="Metropolis" w:hAnsi="Metropolis" w:eastAsiaTheme="majorEastAsia" w:cstheme="majorBidi"/>
      <w:i/>
      <w:iCs/>
      <w:color w:val="07735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8894">
      <w:bodyDiv w:val="1"/>
      <w:marLeft w:val="0"/>
      <w:marRight w:val="0"/>
      <w:marTop w:val="0"/>
      <w:marBottom w:val="0"/>
      <w:divBdr>
        <w:top w:val="none" w:sz="0" w:space="0" w:color="auto"/>
        <w:left w:val="none" w:sz="0" w:space="0" w:color="auto"/>
        <w:bottom w:val="none" w:sz="0" w:space="0" w:color="auto"/>
        <w:right w:val="none" w:sz="0" w:space="0" w:color="auto"/>
      </w:divBdr>
      <w:divsChild>
        <w:div w:id="499932392">
          <w:marLeft w:val="0"/>
          <w:marRight w:val="0"/>
          <w:marTop w:val="0"/>
          <w:marBottom w:val="0"/>
          <w:divBdr>
            <w:top w:val="none" w:sz="0" w:space="0" w:color="auto"/>
            <w:left w:val="none" w:sz="0" w:space="0" w:color="auto"/>
            <w:bottom w:val="none" w:sz="0" w:space="0" w:color="auto"/>
            <w:right w:val="none" w:sz="0" w:space="0" w:color="auto"/>
          </w:divBdr>
        </w:div>
        <w:div w:id="1043140732">
          <w:marLeft w:val="0"/>
          <w:marRight w:val="0"/>
          <w:marTop w:val="0"/>
          <w:marBottom w:val="0"/>
          <w:divBdr>
            <w:top w:val="none" w:sz="0" w:space="0" w:color="auto"/>
            <w:left w:val="none" w:sz="0" w:space="0" w:color="auto"/>
            <w:bottom w:val="none" w:sz="0" w:space="0" w:color="auto"/>
            <w:right w:val="none" w:sz="0" w:space="0" w:color="auto"/>
          </w:divBdr>
          <w:divsChild>
            <w:div w:id="180827612">
              <w:marLeft w:val="0"/>
              <w:marRight w:val="0"/>
              <w:marTop w:val="0"/>
              <w:marBottom w:val="0"/>
              <w:divBdr>
                <w:top w:val="none" w:sz="0" w:space="0" w:color="auto"/>
                <w:left w:val="none" w:sz="0" w:space="0" w:color="auto"/>
                <w:bottom w:val="none" w:sz="0" w:space="0" w:color="auto"/>
                <w:right w:val="none" w:sz="0" w:space="0" w:color="auto"/>
              </w:divBdr>
              <w:divsChild>
                <w:div w:id="11906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4056">
      <w:bodyDiv w:val="1"/>
      <w:marLeft w:val="0"/>
      <w:marRight w:val="0"/>
      <w:marTop w:val="0"/>
      <w:marBottom w:val="0"/>
      <w:divBdr>
        <w:top w:val="none" w:sz="0" w:space="0" w:color="auto"/>
        <w:left w:val="none" w:sz="0" w:space="0" w:color="auto"/>
        <w:bottom w:val="none" w:sz="0" w:space="0" w:color="auto"/>
        <w:right w:val="none" w:sz="0" w:space="0" w:color="auto"/>
      </w:divBdr>
    </w:div>
    <w:div w:id="69625046">
      <w:bodyDiv w:val="1"/>
      <w:marLeft w:val="0"/>
      <w:marRight w:val="0"/>
      <w:marTop w:val="0"/>
      <w:marBottom w:val="0"/>
      <w:divBdr>
        <w:top w:val="none" w:sz="0" w:space="0" w:color="auto"/>
        <w:left w:val="none" w:sz="0" w:space="0" w:color="auto"/>
        <w:bottom w:val="none" w:sz="0" w:space="0" w:color="auto"/>
        <w:right w:val="none" w:sz="0" w:space="0" w:color="auto"/>
      </w:divBdr>
      <w:divsChild>
        <w:div w:id="1359500159">
          <w:marLeft w:val="0"/>
          <w:marRight w:val="0"/>
          <w:marTop w:val="0"/>
          <w:marBottom w:val="0"/>
          <w:divBdr>
            <w:top w:val="none" w:sz="0" w:space="0" w:color="auto"/>
            <w:left w:val="none" w:sz="0" w:space="0" w:color="auto"/>
            <w:bottom w:val="none" w:sz="0" w:space="0" w:color="auto"/>
            <w:right w:val="none" w:sz="0" w:space="0" w:color="auto"/>
          </w:divBdr>
        </w:div>
        <w:div w:id="2015381539">
          <w:marLeft w:val="0"/>
          <w:marRight w:val="0"/>
          <w:marTop w:val="0"/>
          <w:marBottom w:val="0"/>
          <w:divBdr>
            <w:top w:val="none" w:sz="0" w:space="0" w:color="auto"/>
            <w:left w:val="none" w:sz="0" w:space="0" w:color="auto"/>
            <w:bottom w:val="none" w:sz="0" w:space="0" w:color="auto"/>
            <w:right w:val="none" w:sz="0" w:space="0" w:color="auto"/>
          </w:divBdr>
          <w:divsChild>
            <w:div w:id="1023507644">
              <w:marLeft w:val="0"/>
              <w:marRight w:val="0"/>
              <w:marTop w:val="0"/>
              <w:marBottom w:val="0"/>
              <w:divBdr>
                <w:top w:val="none" w:sz="0" w:space="0" w:color="auto"/>
                <w:left w:val="none" w:sz="0" w:space="0" w:color="auto"/>
                <w:bottom w:val="none" w:sz="0" w:space="0" w:color="auto"/>
                <w:right w:val="none" w:sz="0" w:space="0" w:color="auto"/>
              </w:divBdr>
              <w:divsChild>
                <w:div w:id="10269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1834">
      <w:bodyDiv w:val="1"/>
      <w:marLeft w:val="0"/>
      <w:marRight w:val="0"/>
      <w:marTop w:val="0"/>
      <w:marBottom w:val="0"/>
      <w:divBdr>
        <w:top w:val="none" w:sz="0" w:space="0" w:color="auto"/>
        <w:left w:val="none" w:sz="0" w:space="0" w:color="auto"/>
        <w:bottom w:val="none" w:sz="0" w:space="0" w:color="auto"/>
        <w:right w:val="none" w:sz="0" w:space="0" w:color="auto"/>
      </w:divBdr>
    </w:div>
    <w:div w:id="111705640">
      <w:bodyDiv w:val="1"/>
      <w:marLeft w:val="0"/>
      <w:marRight w:val="0"/>
      <w:marTop w:val="0"/>
      <w:marBottom w:val="0"/>
      <w:divBdr>
        <w:top w:val="none" w:sz="0" w:space="0" w:color="auto"/>
        <w:left w:val="none" w:sz="0" w:space="0" w:color="auto"/>
        <w:bottom w:val="none" w:sz="0" w:space="0" w:color="auto"/>
        <w:right w:val="none" w:sz="0" w:space="0" w:color="auto"/>
      </w:divBdr>
    </w:div>
    <w:div w:id="135075973">
      <w:bodyDiv w:val="1"/>
      <w:marLeft w:val="0"/>
      <w:marRight w:val="0"/>
      <w:marTop w:val="0"/>
      <w:marBottom w:val="0"/>
      <w:divBdr>
        <w:top w:val="none" w:sz="0" w:space="0" w:color="auto"/>
        <w:left w:val="none" w:sz="0" w:space="0" w:color="auto"/>
        <w:bottom w:val="none" w:sz="0" w:space="0" w:color="auto"/>
        <w:right w:val="none" w:sz="0" w:space="0" w:color="auto"/>
      </w:divBdr>
    </w:div>
    <w:div w:id="143006447">
      <w:bodyDiv w:val="1"/>
      <w:marLeft w:val="0"/>
      <w:marRight w:val="0"/>
      <w:marTop w:val="0"/>
      <w:marBottom w:val="0"/>
      <w:divBdr>
        <w:top w:val="none" w:sz="0" w:space="0" w:color="auto"/>
        <w:left w:val="none" w:sz="0" w:space="0" w:color="auto"/>
        <w:bottom w:val="none" w:sz="0" w:space="0" w:color="auto"/>
        <w:right w:val="none" w:sz="0" w:space="0" w:color="auto"/>
      </w:divBdr>
    </w:div>
    <w:div w:id="180902150">
      <w:bodyDiv w:val="1"/>
      <w:marLeft w:val="0"/>
      <w:marRight w:val="0"/>
      <w:marTop w:val="0"/>
      <w:marBottom w:val="0"/>
      <w:divBdr>
        <w:top w:val="none" w:sz="0" w:space="0" w:color="auto"/>
        <w:left w:val="none" w:sz="0" w:space="0" w:color="auto"/>
        <w:bottom w:val="none" w:sz="0" w:space="0" w:color="auto"/>
        <w:right w:val="none" w:sz="0" w:space="0" w:color="auto"/>
      </w:divBdr>
    </w:div>
    <w:div w:id="246161090">
      <w:bodyDiv w:val="1"/>
      <w:marLeft w:val="0"/>
      <w:marRight w:val="0"/>
      <w:marTop w:val="0"/>
      <w:marBottom w:val="0"/>
      <w:divBdr>
        <w:top w:val="none" w:sz="0" w:space="0" w:color="auto"/>
        <w:left w:val="none" w:sz="0" w:space="0" w:color="auto"/>
        <w:bottom w:val="none" w:sz="0" w:space="0" w:color="auto"/>
        <w:right w:val="none" w:sz="0" w:space="0" w:color="auto"/>
      </w:divBdr>
    </w:div>
    <w:div w:id="256255692">
      <w:bodyDiv w:val="1"/>
      <w:marLeft w:val="0"/>
      <w:marRight w:val="0"/>
      <w:marTop w:val="0"/>
      <w:marBottom w:val="0"/>
      <w:divBdr>
        <w:top w:val="none" w:sz="0" w:space="0" w:color="auto"/>
        <w:left w:val="none" w:sz="0" w:space="0" w:color="auto"/>
        <w:bottom w:val="none" w:sz="0" w:space="0" w:color="auto"/>
        <w:right w:val="none" w:sz="0" w:space="0" w:color="auto"/>
      </w:divBdr>
    </w:div>
    <w:div w:id="405345158">
      <w:bodyDiv w:val="1"/>
      <w:marLeft w:val="0"/>
      <w:marRight w:val="0"/>
      <w:marTop w:val="0"/>
      <w:marBottom w:val="0"/>
      <w:divBdr>
        <w:top w:val="none" w:sz="0" w:space="0" w:color="auto"/>
        <w:left w:val="none" w:sz="0" w:space="0" w:color="auto"/>
        <w:bottom w:val="none" w:sz="0" w:space="0" w:color="auto"/>
        <w:right w:val="none" w:sz="0" w:space="0" w:color="auto"/>
      </w:divBdr>
      <w:divsChild>
        <w:div w:id="619536935">
          <w:marLeft w:val="0"/>
          <w:marRight w:val="0"/>
          <w:marTop w:val="0"/>
          <w:marBottom w:val="0"/>
          <w:divBdr>
            <w:top w:val="none" w:sz="0" w:space="0" w:color="auto"/>
            <w:left w:val="none" w:sz="0" w:space="0" w:color="auto"/>
            <w:bottom w:val="none" w:sz="0" w:space="0" w:color="auto"/>
            <w:right w:val="none" w:sz="0" w:space="0" w:color="auto"/>
          </w:divBdr>
          <w:divsChild>
            <w:div w:id="1403404190">
              <w:marLeft w:val="0"/>
              <w:marRight w:val="0"/>
              <w:marTop w:val="0"/>
              <w:marBottom w:val="0"/>
              <w:divBdr>
                <w:top w:val="none" w:sz="0" w:space="0" w:color="auto"/>
                <w:left w:val="none" w:sz="0" w:space="0" w:color="auto"/>
                <w:bottom w:val="none" w:sz="0" w:space="0" w:color="auto"/>
                <w:right w:val="none" w:sz="0" w:space="0" w:color="auto"/>
              </w:divBdr>
              <w:divsChild>
                <w:div w:id="2041936076">
                  <w:marLeft w:val="0"/>
                  <w:marRight w:val="0"/>
                  <w:marTop w:val="0"/>
                  <w:marBottom w:val="0"/>
                  <w:divBdr>
                    <w:top w:val="none" w:sz="0" w:space="0" w:color="auto"/>
                    <w:left w:val="none" w:sz="0" w:space="0" w:color="auto"/>
                    <w:bottom w:val="none" w:sz="0" w:space="0" w:color="auto"/>
                    <w:right w:val="none" w:sz="0" w:space="0" w:color="auto"/>
                  </w:divBdr>
                  <w:divsChild>
                    <w:div w:id="393436430">
                      <w:marLeft w:val="0"/>
                      <w:marRight w:val="0"/>
                      <w:marTop w:val="0"/>
                      <w:marBottom w:val="0"/>
                      <w:divBdr>
                        <w:top w:val="none" w:sz="0" w:space="0" w:color="auto"/>
                        <w:left w:val="none" w:sz="0" w:space="0" w:color="auto"/>
                        <w:bottom w:val="none" w:sz="0" w:space="0" w:color="auto"/>
                        <w:right w:val="none" w:sz="0" w:space="0" w:color="auto"/>
                      </w:divBdr>
                      <w:divsChild>
                        <w:div w:id="842552186">
                          <w:marLeft w:val="0"/>
                          <w:marRight w:val="0"/>
                          <w:marTop w:val="0"/>
                          <w:marBottom w:val="0"/>
                          <w:divBdr>
                            <w:top w:val="none" w:sz="0" w:space="0" w:color="auto"/>
                            <w:left w:val="none" w:sz="0" w:space="0" w:color="auto"/>
                            <w:bottom w:val="none" w:sz="0" w:space="0" w:color="auto"/>
                            <w:right w:val="none" w:sz="0" w:space="0" w:color="auto"/>
                          </w:divBdr>
                          <w:divsChild>
                            <w:div w:id="367922925">
                              <w:marLeft w:val="0"/>
                              <w:marRight w:val="0"/>
                              <w:marTop w:val="0"/>
                              <w:marBottom w:val="0"/>
                              <w:divBdr>
                                <w:top w:val="none" w:sz="0" w:space="0" w:color="auto"/>
                                <w:left w:val="none" w:sz="0" w:space="0" w:color="auto"/>
                                <w:bottom w:val="none" w:sz="0" w:space="0" w:color="auto"/>
                                <w:right w:val="none" w:sz="0" w:space="0" w:color="auto"/>
                              </w:divBdr>
                              <w:divsChild>
                                <w:div w:id="322664123">
                                  <w:marLeft w:val="0"/>
                                  <w:marRight w:val="0"/>
                                  <w:marTop w:val="0"/>
                                  <w:marBottom w:val="0"/>
                                  <w:divBdr>
                                    <w:top w:val="none" w:sz="0" w:space="0" w:color="auto"/>
                                    <w:left w:val="none" w:sz="0" w:space="0" w:color="auto"/>
                                    <w:bottom w:val="none" w:sz="0" w:space="0" w:color="auto"/>
                                    <w:right w:val="none" w:sz="0" w:space="0" w:color="auto"/>
                                  </w:divBdr>
                                  <w:divsChild>
                                    <w:div w:id="6829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083490">
      <w:bodyDiv w:val="1"/>
      <w:marLeft w:val="0"/>
      <w:marRight w:val="0"/>
      <w:marTop w:val="0"/>
      <w:marBottom w:val="0"/>
      <w:divBdr>
        <w:top w:val="none" w:sz="0" w:space="0" w:color="auto"/>
        <w:left w:val="none" w:sz="0" w:space="0" w:color="auto"/>
        <w:bottom w:val="none" w:sz="0" w:space="0" w:color="auto"/>
        <w:right w:val="none" w:sz="0" w:space="0" w:color="auto"/>
      </w:divBdr>
    </w:div>
    <w:div w:id="447168415">
      <w:bodyDiv w:val="1"/>
      <w:marLeft w:val="0"/>
      <w:marRight w:val="0"/>
      <w:marTop w:val="0"/>
      <w:marBottom w:val="0"/>
      <w:divBdr>
        <w:top w:val="none" w:sz="0" w:space="0" w:color="auto"/>
        <w:left w:val="none" w:sz="0" w:space="0" w:color="auto"/>
        <w:bottom w:val="none" w:sz="0" w:space="0" w:color="auto"/>
        <w:right w:val="none" w:sz="0" w:space="0" w:color="auto"/>
      </w:divBdr>
    </w:div>
    <w:div w:id="529992864">
      <w:bodyDiv w:val="1"/>
      <w:marLeft w:val="0"/>
      <w:marRight w:val="0"/>
      <w:marTop w:val="0"/>
      <w:marBottom w:val="0"/>
      <w:divBdr>
        <w:top w:val="none" w:sz="0" w:space="0" w:color="auto"/>
        <w:left w:val="none" w:sz="0" w:space="0" w:color="auto"/>
        <w:bottom w:val="none" w:sz="0" w:space="0" w:color="auto"/>
        <w:right w:val="none" w:sz="0" w:space="0" w:color="auto"/>
      </w:divBdr>
    </w:div>
    <w:div w:id="552738572">
      <w:bodyDiv w:val="1"/>
      <w:marLeft w:val="0"/>
      <w:marRight w:val="0"/>
      <w:marTop w:val="0"/>
      <w:marBottom w:val="0"/>
      <w:divBdr>
        <w:top w:val="none" w:sz="0" w:space="0" w:color="auto"/>
        <w:left w:val="none" w:sz="0" w:space="0" w:color="auto"/>
        <w:bottom w:val="none" w:sz="0" w:space="0" w:color="auto"/>
        <w:right w:val="none" w:sz="0" w:space="0" w:color="auto"/>
      </w:divBdr>
    </w:div>
    <w:div w:id="763455326">
      <w:bodyDiv w:val="1"/>
      <w:marLeft w:val="0"/>
      <w:marRight w:val="0"/>
      <w:marTop w:val="0"/>
      <w:marBottom w:val="0"/>
      <w:divBdr>
        <w:top w:val="none" w:sz="0" w:space="0" w:color="auto"/>
        <w:left w:val="none" w:sz="0" w:space="0" w:color="auto"/>
        <w:bottom w:val="none" w:sz="0" w:space="0" w:color="auto"/>
        <w:right w:val="none" w:sz="0" w:space="0" w:color="auto"/>
      </w:divBdr>
    </w:div>
    <w:div w:id="800225323">
      <w:bodyDiv w:val="1"/>
      <w:marLeft w:val="0"/>
      <w:marRight w:val="0"/>
      <w:marTop w:val="0"/>
      <w:marBottom w:val="0"/>
      <w:divBdr>
        <w:top w:val="none" w:sz="0" w:space="0" w:color="auto"/>
        <w:left w:val="none" w:sz="0" w:space="0" w:color="auto"/>
        <w:bottom w:val="none" w:sz="0" w:space="0" w:color="auto"/>
        <w:right w:val="none" w:sz="0" w:space="0" w:color="auto"/>
      </w:divBdr>
    </w:div>
    <w:div w:id="859314246">
      <w:bodyDiv w:val="1"/>
      <w:marLeft w:val="0"/>
      <w:marRight w:val="0"/>
      <w:marTop w:val="0"/>
      <w:marBottom w:val="0"/>
      <w:divBdr>
        <w:top w:val="none" w:sz="0" w:space="0" w:color="auto"/>
        <w:left w:val="none" w:sz="0" w:space="0" w:color="auto"/>
        <w:bottom w:val="none" w:sz="0" w:space="0" w:color="auto"/>
        <w:right w:val="none" w:sz="0" w:space="0" w:color="auto"/>
      </w:divBdr>
    </w:div>
    <w:div w:id="866941641">
      <w:bodyDiv w:val="1"/>
      <w:marLeft w:val="0"/>
      <w:marRight w:val="0"/>
      <w:marTop w:val="0"/>
      <w:marBottom w:val="0"/>
      <w:divBdr>
        <w:top w:val="none" w:sz="0" w:space="0" w:color="auto"/>
        <w:left w:val="none" w:sz="0" w:space="0" w:color="auto"/>
        <w:bottom w:val="none" w:sz="0" w:space="0" w:color="auto"/>
        <w:right w:val="none" w:sz="0" w:space="0" w:color="auto"/>
      </w:divBdr>
    </w:div>
    <w:div w:id="886992287">
      <w:bodyDiv w:val="1"/>
      <w:marLeft w:val="0"/>
      <w:marRight w:val="0"/>
      <w:marTop w:val="0"/>
      <w:marBottom w:val="0"/>
      <w:divBdr>
        <w:top w:val="none" w:sz="0" w:space="0" w:color="auto"/>
        <w:left w:val="none" w:sz="0" w:space="0" w:color="auto"/>
        <w:bottom w:val="none" w:sz="0" w:space="0" w:color="auto"/>
        <w:right w:val="none" w:sz="0" w:space="0" w:color="auto"/>
      </w:divBdr>
    </w:div>
    <w:div w:id="891846148">
      <w:bodyDiv w:val="1"/>
      <w:marLeft w:val="0"/>
      <w:marRight w:val="0"/>
      <w:marTop w:val="0"/>
      <w:marBottom w:val="0"/>
      <w:divBdr>
        <w:top w:val="none" w:sz="0" w:space="0" w:color="auto"/>
        <w:left w:val="none" w:sz="0" w:space="0" w:color="auto"/>
        <w:bottom w:val="none" w:sz="0" w:space="0" w:color="auto"/>
        <w:right w:val="none" w:sz="0" w:space="0" w:color="auto"/>
      </w:divBdr>
    </w:div>
    <w:div w:id="930697372">
      <w:bodyDiv w:val="1"/>
      <w:marLeft w:val="0"/>
      <w:marRight w:val="0"/>
      <w:marTop w:val="0"/>
      <w:marBottom w:val="0"/>
      <w:divBdr>
        <w:top w:val="none" w:sz="0" w:space="0" w:color="auto"/>
        <w:left w:val="none" w:sz="0" w:space="0" w:color="auto"/>
        <w:bottom w:val="none" w:sz="0" w:space="0" w:color="auto"/>
        <w:right w:val="none" w:sz="0" w:space="0" w:color="auto"/>
      </w:divBdr>
    </w:div>
    <w:div w:id="1020467731">
      <w:bodyDiv w:val="1"/>
      <w:marLeft w:val="0"/>
      <w:marRight w:val="0"/>
      <w:marTop w:val="0"/>
      <w:marBottom w:val="0"/>
      <w:divBdr>
        <w:top w:val="none" w:sz="0" w:space="0" w:color="auto"/>
        <w:left w:val="none" w:sz="0" w:space="0" w:color="auto"/>
        <w:bottom w:val="none" w:sz="0" w:space="0" w:color="auto"/>
        <w:right w:val="none" w:sz="0" w:space="0" w:color="auto"/>
      </w:divBdr>
    </w:div>
    <w:div w:id="1147628591">
      <w:bodyDiv w:val="1"/>
      <w:marLeft w:val="0"/>
      <w:marRight w:val="0"/>
      <w:marTop w:val="0"/>
      <w:marBottom w:val="0"/>
      <w:divBdr>
        <w:top w:val="none" w:sz="0" w:space="0" w:color="auto"/>
        <w:left w:val="none" w:sz="0" w:space="0" w:color="auto"/>
        <w:bottom w:val="none" w:sz="0" w:space="0" w:color="auto"/>
        <w:right w:val="none" w:sz="0" w:space="0" w:color="auto"/>
      </w:divBdr>
    </w:div>
    <w:div w:id="1169177117">
      <w:bodyDiv w:val="1"/>
      <w:marLeft w:val="0"/>
      <w:marRight w:val="0"/>
      <w:marTop w:val="0"/>
      <w:marBottom w:val="0"/>
      <w:divBdr>
        <w:top w:val="none" w:sz="0" w:space="0" w:color="auto"/>
        <w:left w:val="none" w:sz="0" w:space="0" w:color="auto"/>
        <w:bottom w:val="none" w:sz="0" w:space="0" w:color="auto"/>
        <w:right w:val="none" w:sz="0" w:space="0" w:color="auto"/>
      </w:divBdr>
    </w:div>
    <w:div w:id="1183669580">
      <w:bodyDiv w:val="1"/>
      <w:marLeft w:val="0"/>
      <w:marRight w:val="0"/>
      <w:marTop w:val="0"/>
      <w:marBottom w:val="0"/>
      <w:divBdr>
        <w:top w:val="none" w:sz="0" w:space="0" w:color="auto"/>
        <w:left w:val="none" w:sz="0" w:space="0" w:color="auto"/>
        <w:bottom w:val="none" w:sz="0" w:space="0" w:color="auto"/>
        <w:right w:val="none" w:sz="0" w:space="0" w:color="auto"/>
      </w:divBdr>
    </w:div>
    <w:div w:id="1198591621">
      <w:bodyDiv w:val="1"/>
      <w:marLeft w:val="0"/>
      <w:marRight w:val="0"/>
      <w:marTop w:val="0"/>
      <w:marBottom w:val="0"/>
      <w:divBdr>
        <w:top w:val="none" w:sz="0" w:space="0" w:color="auto"/>
        <w:left w:val="none" w:sz="0" w:space="0" w:color="auto"/>
        <w:bottom w:val="none" w:sz="0" w:space="0" w:color="auto"/>
        <w:right w:val="none" w:sz="0" w:space="0" w:color="auto"/>
      </w:divBdr>
    </w:div>
    <w:div w:id="1298949710">
      <w:bodyDiv w:val="1"/>
      <w:marLeft w:val="0"/>
      <w:marRight w:val="0"/>
      <w:marTop w:val="0"/>
      <w:marBottom w:val="0"/>
      <w:divBdr>
        <w:top w:val="none" w:sz="0" w:space="0" w:color="auto"/>
        <w:left w:val="none" w:sz="0" w:space="0" w:color="auto"/>
        <w:bottom w:val="none" w:sz="0" w:space="0" w:color="auto"/>
        <w:right w:val="none" w:sz="0" w:space="0" w:color="auto"/>
      </w:divBdr>
    </w:div>
    <w:div w:id="1331103965">
      <w:bodyDiv w:val="1"/>
      <w:marLeft w:val="0"/>
      <w:marRight w:val="0"/>
      <w:marTop w:val="0"/>
      <w:marBottom w:val="0"/>
      <w:divBdr>
        <w:top w:val="none" w:sz="0" w:space="0" w:color="auto"/>
        <w:left w:val="none" w:sz="0" w:space="0" w:color="auto"/>
        <w:bottom w:val="none" w:sz="0" w:space="0" w:color="auto"/>
        <w:right w:val="none" w:sz="0" w:space="0" w:color="auto"/>
      </w:divBdr>
    </w:div>
    <w:div w:id="1372805614">
      <w:bodyDiv w:val="1"/>
      <w:marLeft w:val="0"/>
      <w:marRight w:val="0"/>
      <w:marTop w:val="0"/>
      <w:marBottom w:val="0"/>
      <w:divBdr>
        <w:top w:val="none" w:sz="0" w:space="0" w:color="auto"/>
        <w:left w:val="none" w:sz="0" w:space="0" w:color="auto"/>
        <w:bottom w:val="none" w:sz="0" w:space="0" w:color="auto"/>
        <w:right w:val="none" w:sz="0" w:space="0" w:color="auto"/>
      </w:divBdr>
    </w:div>
    <w:div w:id="1400514453">
      <w:bodyDiv w:val="1"/>
      <w:marLeft w:val="0"/>
      <w:marRight w:val="0"/>
      <w:marTop w:val="0"/>
      <w:marBottom w:val="0"/>
      <w:divBdr>
        <w:top w:val="none" w:sz="0" w:space="0" w:color="auto"/>
        <w:left w:val="none" w:sz="0" w:space="0" w:color="auto"/>
        <w:bottom w:val="none" w:sz="0" w:space="0" w:color="auto"/>
        <w:right w:val="none" w:sz="0" w:space="0" w:color="auto"/>
      </w:divBdr>
    </w:div>
    <w:div w:id="1408576821">
      <w:bodyDiv w:val="1"/>
      <w:marLeft w:val="0"/>
      <w:marRight w:val="0"/>
      <w:marTop w:val="0"/>
      <w:marBottom w:val="0"/>
      <w:divBdr>
        <w:top w:val="none" w:sz="0" w:space="0" w:color="auto"/>
        <w:left w:val="none" w:sz="0" w:space="0" w:color="auto"/>
        <w:bottom w:val="none" w:sz="0" w:space="0" w:color="auto"/>
        <w:right w:val="none" w:sz="0" w:space="0" w:color="auto"/>
      </w:divBdr>
    </w:div>
    <w:div w:id="1493909309">
      <w:bodyDiv w:val="1"/>
      <w:marLeft w:val="0"/>
      <w:marRight w:val="0"/>
      <w:marTop w:val="0"/>
      <w:marBottom w:val="0"/>
      <w:divBdr>
        <w:top w:val="none" w:sz="0" w:space="0" w:color="auto"/>
        <w:left w:val="none" w:sz="0" w:space="0" w:color="auto"/>
        <w:bottom w:val="none" w:sz="0" w:space="0" w:color="auto"/>
        <w:right w:val="none" w:sz="0" w:space="0" w:color="auto"/>
      </w:divBdr>
      <w:divsChild>
        <w:div w:id="1589653726">
          <w:marLeft w:val="0"/>
          <w:marRight w:val="0"/>
          <w:marTop w:val="0"/>
          <w:marBottom w:val="0"/>
          <w:divBdr>
            <w:top w:val="none" w:sz="0" w:space="0" w:color="auto"/>
            <w:left w:val="none" w:sz="0" w:space="0" w:color="auto"/>
            <w:bottom w:val="none" w:sz="0" w:space="0" w:color="auto"/>
            <w:right w:val="none" w:sz="0" w:space="0" w:color="auto"/>
          </w:divBdr>
          <w:divsChild>
            <w:div w:id="1448161943">
              <w:marLeft w:val="0"/>
              <w:marRight w:val="0"/>
              <w:marTop w:val="0"/>
              <w:marBottom w:val="0"/>
              <w:divBdr>
                <w:top w:val="none" w:sz="0" w:space="0" w:color="auto"/>
                <w:left w:val="none" w:sz="0" w:space="0" w:color="auto"/>
                <w:bottom w:val="none" w:sz="0" w:space="0" w:color="auto"/>
                <w:right w:val="none" w:sz="0" w:space="0" w:color="auto"/>
              </w:divBdr>
              <w:divsChild>
                <w:div w:id="181941567">
                  <w:marLeft w:val="0"/>
                  <w:marRight w:val="0"/>
                  <w:marTop w:val="0"/>
                  <w:marBottom w:val="0"/>
                  <w:divBdr>
                    <w:top w:val="none" w:sz="0" w:space="0" w:color="auto"/>
                    <w:left w:val="none" w:sz="0" w:space="0" w:color="auto"/>
                    <w:bottom w:val="none" w:sz="0" w:space="0" w:color="auto"/>
                    <w:right w:val="none" w:sz="0" w:space="0" w:color="auto"/>
                  </w:divBdr>
                  <w:divsChild>
                    <w:div w:id="822625695">
                      <w:marLeft w:val="0"/>
                      <w:marRight w:val="0"/>
                      <w:marTop w:val="0"/>
                      <w:marBottom w:val="0"/>
                      <w:divBdr>
                        <w:top w:val="none" w:sz="0" w:space="0" w:color="auto"/>
                        <w:left w:val="none" w:sz="0" w:space="0" w:color="auto"/>
                        <w:bottom w:val="none" w:sz="0" w:space="0" w:color="auto"/>
                        <w:right w:val="none" w:sz="0" w:space="0" w:color="auto"/>
                      </w:divBdr>
                      <w:divsChild>
                        <w:div w:id="1449466349">
                          <w:marLeft w:val="0"/>
                          <w:marRight w:val="0"/>
                          <w:marTop w:val="0"/>
                          <w:marBottom w:val="0"/>
                          <w:divBdr>
                            <w:top w:val="none" w:sz="0" w:space="0" w:color="auto"/>
                            <w:left w:val="none" w:sz="0" w:space="0" w:color="auto"/>
                            <w:bottom w:val="none" w:sz="0" w:space="0" w:color="auto"/>
                            <w:right w:val="none" w:sz="0" w:space="0" w:color="auto"/>
                          </w:divBdr>
                          <w:divsChild>
                            <w:div w:id="438373779">
                              <w:marLeft w:val="0"/>
                              <w:marRight w:val="0"/>
                              <w:marTop w:val="0"/>
                              <w:marBottom w:val="0"/>
                              <w:divBdr>
                                <w:top w:val="none" w:sz="0" w:space="0" w:color="auto"/>
                                <w:left w:val="none" w:sz="0" w:space="0" w:color="auto"/>
                                <w:bottom w:val="none" w:sz="0" w:space="0" w:color="auto"/>
                                <w:right w:val="none" w:sz="0" w:space="0" w:color="auto"/>
                              </w:divBdr>
                              <w:divsChild>
                                <w:div w:id="1573466503">
                                  <w:marLeft w:val="0"/>
                                  <w:marRight w:val="0"/>
                                  <w:marTop w:val="0"/>
                                  <w:marBottom w:val="0"/>
                                  <w:divBdr>
                                    <w:top w:val="none" w:sz="0" w:space="0" w:color="auto"/>
                                    <w:left w:val="none" w:sz="0" w:space="0" w:color="auto"/>
                                    <w:bottom w:val="none" w:sz="0" w:space="0" w:color="auto"/>
                                    <w:right w:val="none" w:sz="0" w:space="0" w:color="auto"/>
                                  </w:divBdr>
                                  <w:divsChild>
                                    <w:div w:id="19715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720554">
      <w:bodyDiv w:val="1"/>
      <w:marLeft w:val="0"/>
      <w:marRight w:val="0"/>
      <w:marTop w:val="0"/>
      <w:marBottom w:val="0"/>
      <w:divBdr>
        <w:top w:val="none" w:sz="0" w:space="0" w:color="auto"/>
        <w:left w:val="none" w:sz="0" w:space="0" w:color="auto"/>
        <w:bottom w:val="none" w:sz="0" w:space="0" w:color="auto"/>
        <w:right w:val="none" w:sz="0" w:space="0" w:color="auto"/>
      </w:divBdr>
    </w:div>
    <w:div w:id="1530098270">
      <w:bodyDiv w:val="1"/>
      <w:marLeft w:val="0"/>
      <w:marRight w:val="0"/>
      <w:marTop w:val="0"/>
      <w:marBottom w:val="0"/>
      <w:divBdr>
        <w:top w:val="none" w:sz="0" w:space="0" w:color="auto"/>
        <w:left w:val="none" w:sz="0" w:space="0" w:color="auto"/>
        <w:bottom w:val="none" w:sz="0" w:space="0" w:color="auto"/>
        <w:right w:val="none" w:sz="0" w:space="0" w:color="auto"/>
      </w:divBdr>
    </w:div>
    <w:div w:id="1549996460">
      <w:bodyDiv w:val="1"/>
      <w:marLeft w:val="0"/>
      <w:marRight w:val="0"/>
      <w:marTop w:val="0"/>
      <w:marBottom w:val="0"/>
      <w:divBdr>
        <w:top w:val="none" w:sz="0" w:space="0" w:color="auto"/>
        <w:left w:val="none" w:sz="0" w:space="0" w:color="auto"/>
        <w:bottom w:val="none" w:sz="0" w:space="0" w:color="auto"/>
        <w:right w:val="none" w:sz="0" w:space="0" w:color="auto"/>
      </w:divBdr>
    </w:div>
    <w:div w:id="1675457321">
      <w:bodyDiv w:val="1"/>
      <w:marLeft w:val="0"/>
      <w:marRight w:val="0"/>
      <w:marTop w:val="0"/>
      <w:marBottom w:val="0"/>
      <w:divBdr>
        <w:top w:val="none" w:sz="0" w:space="0" w:color="auto"/>
        <w:left w:val="none" w:sz="0" w:space="0" w:color="auto"/>
        <w:bottom w:val="none" w:sz="0" w:space="0" w:color="auto"/>
        <w:right w:val="none" w:sz="0" w:space="0" w:color="auto"/>
      </w:divBdr>
    </w:div>
    <w:div w:id="1715041747">
      <w:bodyDiv w:val="1"/>
      <w:marLeft w:val="0"/>
      <w:marRight w:val="0"/>
      <w:marTop w:val="0"/>
      <w:marBottom w:val="0"/>
      <w:divBdr>
        <w:top w:val="none" w:sz="0" w:space="0" w:color="auto"/>
        <w:left w:val="none" w:sz="0" w:space="0" w:color="auto"/>
        <w:bottom w:val="none" w:sz="0" w:space="0" w:color="auto"/>
        <w:right w:val="none" w:sz="0" w:space="0" w:color="auto"/>
      </w:divBdr>
    </w:div>
    <w:div w:id="1745102975">
      <w:bodyDiv w:val="1"/>
      <w:marLeft w:val="0"/>
      <w:marRight w:val="0"/>
      <w:marTop w:val="0"/>
      <w:marBottom w:val="0"/>
      <w:divBdr>
        <w:top w:val="none" w:sz="0" w:space="0" w:color="auto"/>
        <w:left w:val="none" w:sz="0" w:space="0" w:color="auto"/>
        <w:bottom w:val="none" w:sz="0" w:space="0" w:color="auto"/>
        <w:right w:val="none" w:sz="0" w:space="0" w:color="auto"/>
      </w:divBdr>
    </w:div>
    <w:div w:id="1798987803">
      <w:bodyDiv w:val="1"/>
      <w:marLeft w:val="0"/>
      <w:marRight w:val="0"/>
      <w:marTop w:val="0"/>
      <w:marBottom w:val="0"/>
      <w:divBdr>
        <w:top w:val="none" w:sz="0" w:space="0" w:color="auto"/>
        <w:left w:val="none" w:sz="0" w:space="0" w:color="auto"/>
        <w:bottom w:val="none" w:sz="0" w:space="0" w:color="auto"/>
        <w:right w:val="none" w:sz="0" w:space="0" w:color="auto"/>
      </w:divBdr>
    </w:div>
    <w:div w:id="1829442463">
      <w:bodyDiv w:val="1"/>
      <w:marLeft w:val="0"/>
      <w:marRight w:val="0"/>
      <w:marTop w:val="0"/>
      <w:marBottom w:val="0"/>
      <w:divBdr>
        <w:top w:val="none" w:sz="0" w:space="0" w:color="auto"/>
        <w:left w:val="none" w:sz="0" w:space="0" w:color="auto"/>
        <w:bottom w:val="none" w:sz="0" w:space="0" w:color="auto"/>
        <w:right w:val="none" w:sz="0" w:space="0" w:color="auto"/>
      </w:divBdr>
    </w:div>
    <w:div w:id="1901674196">
      <w:bodyDiv w:val="1"/>
      <w:marLeft w:val="0"/>
      <w:marRight w:val="0"/>
      <w:marTop w:val="0"/>
      <w:marBottom w:val="0"/>
      <w:divBdr>
        <w:top w:val="none" w:sz="0" w:space="0" w:color="auto"/>
        <w:left w:val="none" w:sz="0" w:space="0" w:color="auto"/>
        <w:bottom w:val="none" w:sz="0" w:space="0" w:color="auto"/>
        <w:right w:val="none" w:sz="0" w:space="0" w:color="auto"/>
      </w:divBdr>
    </w:div>
    <w:div w:id="2005814635">
      <w:bodyDiv w:val="1"/>
      <w:marLeft w:val="0"/>
      <w:marRight w:val="0"/>
      <w:marTop w:val="0"/>
      <w:marBottom w:val="0"/>
      <w:divBdr>
        <w:top w:val="none" w:sz="0" w:space="0" w:color="auto"/>
        <w:left w:val="none" w:sz="0" w:space="0" w:color="auto"/>
        <w:bottom w:val="none" w:sz="0" w:space="0" w:color="auto"/>
        <w:right w:val="none" w:sz="0" w:space="0" w:color="auto"/>
      </w:divBdr>
    </w:div>
    <w:div w:id="2050253875">
      <w:bodyDiv w:val="1"/>
      <w:marLeft w:val="0"/>
      <w:marRight w:val="0"/>
      <w:marTop w:val="0"/>
      <w:marBottom w:val="0"/>
      <w:divBdr>
        <w:top w:val="none" w:sz="0" w:space="0" w:color="auto"/>
        <w:left w:val="none" w:sz="0" w:space="0" w:color="auto"/>
        <w:bottom w:val="none" w:sz="0" w:space="0" w:color="auto"/>
        <w:right w:val="none" w:sz="0" w:space="0" w:color="auto"/>
      </w:divBdr>
    </w:div>
    <w:div w:id="206401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research.msu.edu/srr" TargetMode="Externa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research.msu.edu/srr" TargetMode="External" Id="rId17" /><Relationship Type="http://schemas.openxmlformats.org/officeDocument/2006/relationships/header" Target="header2.xm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8.jpe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image" Target="media/image13.png" Id="rId32"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image" Target="media/image10.png" Id="rId23" /><Relationship Type="http://schemas.openxmlformats.org/officeDocument/2006/relationships/header" Target="header3.xml" Id="rId28" /><Relationship Type="http://schemas.openxmlformats.org/officeDocument/2006/relationships/endnotes" Target="endnotes.xml" Id="rId10" /><Relationship Type="http://schemas.openxmlformats.org/officeDocument/2006/relationships/image" Target="media/image7.jpeg" Id="rId19" /><Relationship Type="http://schemas.openxmlformats.org/officeDocument/2006/relationships/image" Target="media/image12.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trategicplan.msu.edu/strategic-plan" TargetMode="External" Id="rId14" /><Relationship Type="http://schemas.openxmlformats.org/officeDocument/2006/relationships/image" Target="media/image9.png" Id="rId22" /><Relationship Type="http://schemas.openxmlformats.org/officeDocument/2006/relationships/footer" Target="footer2.xml" Id="rId27" /><Relationship Type="http://schemas.openxmlformats.org/officeDocument/2006/relationships/footer" Target="footer4.xml" Id="rId30" /><Relationship Type="http://schemas.microsoft.com/office/2020/10/relationships/intelligence" Target="intelligence2.xml" Id="rId35" /></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1223241F59D24BAE4C8D0EB313C9C8" ma:contentTypeVersion="14" ma:contentTypeDescription="Create a new document." ma:contentTypeScope="" ma:versionID="df610a44125e04613e55240e28124b7a">
  <xsd:schema xmlns:xsd="http://www.w3.org/2001/XMLSchema" xmlns:xs="http://www.w3.org/2001/XMLSchema" xmlns:p="http://schemas.microsoft.com/office/2006/metadata/properties" xmlns:ns2="76153d03-d869-4071-a2f0-8852ad1c41e4" xmlns:ns3="d3bb15f5-2671-4cbf-87d8-d1fed2fa48f7" targetNamespace="http://schemas.microsoft.com/office/2006/metadata/properties" ma:root="true" ma:fieldsID="f34c4b4ff5746ae9de44aeb275c8aadc" ns2:_="" ns3:_="">
    <xsd:import namespace="76153d03-d869-4071-a2f0-8852ad1c41e4"/>
    <xsd:import namespace="d3bb15f5-2671-4cbf-87d8-d1fed2fa48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153d03-d869-4071-a2f0-8852ad1c41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bb15f5-2671-4cbf-87d8-d1fed2fa48f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0ff657-e9af-4094-aa0b-65f70bd6c2ec}" ma:internalName="TaxCatchAll" ma:showField="CatchAllData" ma:web="d3bb15f5-2671-4cbf-87d8-d1fed2fa48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bb15f5-2671-4cbf-87d8-d1fed2fa48f7" xsi:nil="true"/>
    <lcf76f155ced4ddcb4097134ff3c332f xmlns="76153d03-d869-4071-a2f0-8852ad1c41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40C864-8949-49A2-9431-C07DAED66396}"/>
</file>

<file path=customXml/itemProps2.xml><?xml version="1.0" encoding="utf-8"?>
<ds:datastoreItem xmlns:ds="http://schemas.openxmlformats.org/officeDocument/2006/customXml" ds:itemID="{E77355BA-A9F7-48D9-BC67-0397DE493568}">
  <ds:schemaRefs>
    <ds:schemaRef ds:uri="http://schemas.openxmlformats.org/officeDocument/2006/bibliography"/>
  </ds:schemaRefs>
</ds:datastoreItem>
</file>

<file path=customXml/itemProps3.xml><?xml version="1.0" encoding="utf-8"?>
<ds:datastoreItem xmlns:ds="http://schemas.openxmlformats.org/officeDocument/2006/customXml" ds:itemID="{33DD9302-B0F1-4068-A9F4-D2225582AAF1}">
  <ds:schemaRefs>
    <ds:schemaRef ds:uri="http://schemas.microsoft.com/sharepoint/v3/contenttype/forms"/>
  </ds:schemaRefs>
</ds:datastoreItem>
</file>

<file path=customXml/itemProps4.xml><?xml version="1.0" encoding="utf-8"?>
<ds:datastoreItem xmlns:ds="http://schemas.openxmlformats.org/officeDocument/2006/customXml" ds:itemID="{4AD68029-8112-46B2-97A5-BD3FE9BB133D}">
  <ds:schemaRefs>
    <ds:schemaRef ds:uri="http://schemas.microsoft.com/office/2006/metadata/properties"/>
    <ds:schemaRef ds:uri="http://schemas.microsoft.com/office/infopath/2007/PartnerControls"/>
    <ds:schemaRef ds:uri="56ed4129-d2ef-4693-8e70-c5bd4c7aa2e5"/>
    <ds:schemaRef ds:uri="c2d5da1d-57bc-4a7b-ae9b-7e44d19c3cf9"/>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Soranno, Patricia</dc:creator>
  <keywords/>
  <dc:description/>
  <lastModifiedBy>Connelly, Kay</lastModifiedBy>
  <revision>68</revision>
  <lastPrinted>2025-09-19T20:49:00.0000000Z</lastPrinted>
  <dcterms:created xsi:type="dcterms:W3CDTF">2025-09-19T19:40:00.0000000Z</dcterms:created>
  <dcterms:modified xsi:type="dcterms:W3CDTF">2025-09-21T13:10:25.5698701Z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ce8f7891-3508-4393-905b-68502ad73b4f</vt:lpwstr>
  </property>
  <property fmtid="{D5CDD505-2E9C-101B-9397-08002B2CF9AE}" pid="3" name="ContentTypeId">
    <vt:lpwstr>0x0101009D1223241F59D24BAE4C8D0EB313C9C8</vt:lpwstr>
  </property>
  <property fmtid="{D5CDD505-2E9C-101B-9397-08002B2CF9AE}" pid="4" name="MediaServiceImageTags">
    <vt:lpwstr/>
  </property>
  <property fmtid="{D5CDD505-2E9C-101B-9397-08002B2CF9AE}" pid="6" name="docLang">
    <vt:lpwstr>en</vt:lpwstr>
  </property>
</Properties>
</file>